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06" w:rsidRDefault="001B1318" w:rsidP="001B1318">
      <w:pPr>
        <w:spacing w:after="0" w:line="240" w:lineRule="auto"/>
        <w:jc w:val="center"/>
        <w:rPr>
          <w:rFonts w:ascii="Times New Roman" w:hAnsi="Times New Roman" w:cs="Times New Roman"/>
          <w:b/>
        </w:rPr>
      </w:pPr>
      <w:r w:rsidRPr="00C32B06">
        <w:rPr>
          <w:rFonts w:ascii="Times New Roman" w:hAnsi="Times New Roman" w:cs="Times New Roman"/>
          <w:b/>
        </w:rPr>
        <w:t xml:space="preserve">ПОВІДОМЛЕННЯ </w:t>
      </w:r>
    </w:p>
    <w:p w:rsidR="001B1318" w:rsidRPr="00C32B06" w:rsidRDefault="001B1318" w:rsidP="001B1318">
      <w:pPr>
        <w:spacing w:after="0" w:line="240" w:lineRule="auto"/>
        <w:jc w:val="center"/>
        <w:rPr>
          <w:rFonts w:ascii="Times New Roman" w:eastAsia="Times New Roman" w:hAnsi="Times New Roman" w:cs="Times New Roman"/>
          <w:b/>
          <w:lang w:eastAsia="ru-RU"/>
        </w:rPr>
      </w:pPr>
      <w:r w:rsidRPr="00C32B06">
        <w:rPr>
          <w:rFonts w:ascii="Times New Roman" w:hAnsi="Times New Roman" w:cs="Times New Roman"/>
          <w:b/>
        </w:rPr>
        <w:t xml:space="preserve">ПРО ПРОВЕДЕННЯ ДИСТАНЦІЙНИХ ЗАГАЛЬНИХ ЗБОРІВ АКЦІОНЕРІВ </w:t>
      </w:r>
      <w:r w:rsidRPr="001B1318">
        <w:rPr>
          <w:rFonts w:ascii="Times New Roman" w:eastAsia="Times New Roman" w:hAnsi="Times New Roman" w:cs="Times New Roman"/>
          <w:b/>
          <w:lang w:eastAsia="ru-RU"/>
        </w:rPr>
        <w:t>АКЦІОНЕРН</w:t>
      </w:r>
      <w:r w:rsidRPr="00C32B06">
        <w:rPr>
          <w:rFonts w:ascii="Times New Roman" w:eastAsia="Times New Roman" w:hAnsi="Times New Roman" w:cs="Times New Roman"/>
          <w:b/>
          <w:lang w:eastAsia="ru-RU"/>
        </w:rPr>
        <w:t>ОГО</w:t>
      </w:r>
      <w:r w:rsidRPr="001B1318">
        <w:rPr>
          <w:rFonts w:ascii="Times New Roman" w:eastAsia="Times New Roman" w:hAnsi="Times New Roman" w:cs="Times New Roman"/>
          <w:b/>
          <w:lang w:eastAsia="ru-RU"/>
        </w:rPr>
        <w:t xml:space="preserve"> ТОВАРИСТВ</w:t>
      </w:r>
      <w:r w:rsidRPr="00C32B06">
        <w:rPr>
          <w:rFonts w:ascii="Times New Roman" w:eastAsia="Times New Roman" w:hAnsi="Times New Roman" w:cs="Times New Roman"/>
          <w:b/>
          <w:lang w:eastAsia="ru-RU"/>
        </w:rPr>
        <w:t>А</w:t>
      </w:r>
      <w:r w:rsidRPr="001B1318">
        <w:rPr>
          <w:rFonts w:ascii="Times New Roman" w:eastAsia="Times New Roman" w:hAnsi="Times New Roman" w:cs="Times New Roman"/>
          <w:b/>
          <w:lang w:eastAsia="ru-RU"/>
        </w:rPr>
        <w:t xml:space="preserve"> "ПРОЕКТНО-ПОШУКОВИЙ ІНСТИТУТ "ПІВДЕНМЕДБІОСИНТЕЗ"</w:t>
      </w:r>
    </w:p>
    <w:p w:rsidR="001B1318" w:rsidRPr="00C32B06" w:rsidRDefault="001B1318" w:rsidP="001B1318">
      <w:pPr>
        <w:spacing w:after="0" w:line="240" w:lineRule="auto"/>
        <w:jc w:val="center"/>
        <w:rPr>
          <w:rFonts w:ascii="Times New Roman" w:eastAsia="Times New Roman" w:hAnsi="Times New Roman" w:cs="Times New Roman"/>
          <w:b/>
          <w:lang w:eastAsia="ru-RU"/>
        </w:rPr>
      </w:pPr>
    </w:p>
    <w:p w:rsidR="001B1318" w:rsidRPr="001B1318" w:rsidRDefault="001B1318" w:rsidP="001B1318">
      <w:pPr>
        <w:spacing w:after="0" w:line="240" w:lineRule="auto"/>
        <w:jc w:val="center"/>
        <w:rPr>
          <w:rFonts w:ascii="Times New Roman" w:eastAsia="Times New Roman" w:hAnsi="Times New Roman" w:cs="Times New Roman"/>
          <w:b/>
          <w:lang w:eastAsia="ru-RU"/>
        </w:rPr>
      </w:pPr>
      <w:r w:rsidRPr="001B1318">
        <w:rPr>
          <w:rFonts w:ascii="Times New Roman" w:eastAsia="Times New Roman" w:hAnsi="Times New Roman" w:cs="Times New Roman"/>
          <w:b/>
          <w:lang w:eastAsia="ru-RU"/>
        </w:rPr>
        <w:t>Шановні акціонери!</w:t>
      </w:r>
    </w:p>
    <w:p w:rsidR="001B1318" w:rsidRPr="00C32B06" w:rsidRDefault="001B1318" w:rsidP="001B1318">
      <w:pPr>
        <w:spacing w:after="0" w:line="240" w:lineRule="auto"/>
        <w:jc w:val="center"/>
        <w:rPr>
          <w:rFonts w:ascii="Times New Roman" w:hAnsi="Times New Roman" w:cs="Times New Roman"/>
        </w:rPr>
      </w:pPr>
    </w:p>
    <w:p w:rsidR="001B1318" w:rsidRPr="00C32B06" w:rsidRDefault="001B1318" w:rsidP="001B1318">
      <w:pPr>
        <w:spacing w:after="0" w:line="240" w:lineRule="auto"/>
        <w:ind w:firstLine="567"/>
        <w:jc w:val="both"/>
        <w:rPr>
          <w:rFonts w:ascii="Times New Roman" w:eastAsia="Arial Unicode MS" w:hAnsi="Times New Roman" w:cs="Times New Roman"/>
          <w:b/>
          <w:bCs/>
          <w:lang w:val="ru-RU" w:eastAsia="uk-UA"/>
        </w:rPr>
      </w:pPr>
      <w:r w:rsidRPr="001B1318">
        <w:rPr>
          <w:rFonts w:ascii="Times New Roman" w:eastAsia="Times New Roman" w:hAnsi="Times New Roman" w:cs="Times New Roman"/>
          <w:lang w:eastAsia="ru-RU"/>
        </w:rPr>
        <w:t>АКЦІОНЕРНЕ ТОВАРИСТВО "ПРОЕКТНО-</w:t>
      </w:r>
      <w:r w:rsidRPr="00C32B06">
        <w:rPr>
          <w:rFonts w:ascii="Times New Roman" w:eastAsia="Times New Roman" w:hAnsi="Times New Roman" w:cs="Times New Roman"/>
          <w:lang w:eastAsia="ru-RU"/>
        </w:rPr>
        <w:t xml:space="preserve">ПОШУКОВИЙ ІНСТИТУТ </w:t>
      </w:r>
      <w:r w:rsidRPr="001B1318">
        <w:rPr>
          <w:rFonts w:ascii="Times New Roman" w:eastAsia="Times New Roman" w:hAnsi="Times New Roman" w:cs="Times New Roman"/>
          <w:lang w:eastAsia="ru-RU"/>
        </w:rPr>
        <w:t>"ПІВДЕНМЕДБІОСИНТЕЗ"</w:t>
      </w:r>
      <w:r w:rsidRPr="00C32B06">
        <w:rPr>
          <w:rFonts w:ascii="Times New Roman" w:eastAsia="Times New Roman" w:hAnsi="Times New Roman" w:cs="Times New Roman"/>
          <w:lang w:eastAsia="ru-RU"/>
        </w:rPr>
        <w:t xml:space="preserve"> </w:t>
      </w:r>
      <w:r w:rsidRPr="00C32B06">
        <w:rPr>
          <w:rFonts w:ascii="Times New Roman" w:hAnsi="Times New Roman" w:cs="Times New Roman"/>
        </w:rPr>
        <w:t xml:space="preserve">(далі – Товариство) повідомляє про скликання та дистанційне проведення річних Загальних зборів акціонерів Товариства на умовах законодавства України, в тому числі на умовах Закону України "Про акціонерні товариства", зі змінами та доповненнями, та на умовах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06.03.2023 року № 236). Повідомлення про проведення Загальних зборів акціонерів Товариства містить інформацію, передбачену законодавством України. </w:t>
      </w:r>
    </w:p>
    <w:p w:rsidR="001B1318" w:rsidRPr="00C32B06" w:rsidRDefault="001B1318" w:rsidP="00C31FD5">
      <w:pPr>
        <w:spacing w:after="0" w:line="240" w:lineRule="auto"/>
        <w:ind w:left="567"/>
        <w:contextualSpacing/>
        <w:jc w:val="center"/>
        <w:rPr>
          <w:rFonts w:ascii="Times New Roman" w:eastAsia="Arial Unicode MS" w:hAnsi="Times New Roman" w:cs="Times New Roman"/>
          <w:b/>
          <w:bCs/>
          <w:lang w:val="ru-RU" w:eastAsia="uk-UA"/>
        </w:rPr>
      </w:pPr>
    </w:p>
    <w:p w:rsidR="00C32B06" w:rsidRPr="00C32B06" w:rsidRDefault="00C32B06" w:rsidP="00C32B06">
      <w:pPr>
        <w:spacing w:after="0" w:line="240" w:lineRule="auto"/>
        <w:ind w:firstLine="567"/>
        <w:rPr>
          <w:rFonts w:ascii="Times New Roman" w:eastAsia="Times New Roman" w:hAnsi="Times New Roman" w:cs="Times New Roman"/>
          <w:lang w:eastAsia="ru-RU"/>
        </w:rPr>
      </w:pPr>
      <w:bookmarkStart w:id="0" w:name="146"/>
      <w:r w:rsidRPr="00C32B06">
        <w:rPr>
          <w:rFonts w:ascii="Times New Roman" w:eastAsia="Times New Roman" w:hAnsi="Times New Roman" w:cs="Times New Roman"/>
          <w:color w:val="000000"/>
          <w:lang w:eastAsia="uk-UA"/>
        </w:rPr>
        <w:t>П</w:t>
      </w:r>
      <w:r w:rsidRPr="002C6766">
        <w:rPr>
          <w:rFonts w:ascii="Times New Roman" w:eastAsia="Times New Roman" w:hAnsi="Times New Roman" w:cs="Times New Roman"/>
          <w:color w:val="000000"/>
          <w:lang w:eastAsia="uk-UA"/>
        </w:rPr>
        <w:t>овне найменування</w:t>
      </w:r>
      <w:r>
        <w:rPr>
          <w:rFonts w:ascii="Times New Roman" w:eastAsia="Times New Roman" w:hAnsi="Times New Roman" w:cs="Times New Roman"/>
          <w:color w:val="000000"/>
          <w:lang w:eastAsia="uk-UA"/>
        </w:rPr>
        <w:t xml:space="preserve"> товариства</w:t>
      </w:r>
      <w:r w:rsidRPr="00C32B06">
        <w:rPr>
          <w:rFonts w:ascii="Times New Roman" w:eastAsia="Times New Roman" w:hAnsi="Times New Roman" w:cs="Times New Roman"/>
          <w:color w:val="000000"/>
          <w:lang w:eastAsia="uk-UA"/>
        </w:rPr>
        <w:t>:</w:t>
      </w:r>
      <w:r w:rsidRPr="002C6766">
        <w:rPr>
          <w:rFonts w:ascii="Times New Roman" w:eastAsia="Times New Roman" w:hAnsi="Times New Roman" w:cs="Times New Roman"/>
          <w:color w:val="000000"/>
          <w:lang w:eastAsia="uk-UA"/>
        </w:rPr>
        <w:t xml:space="preserve"> </w:t>
      </w:r>
      <w:r w:rsidRPr="001B1318">
        <w:rPr>
          <w:rFonts w:ascii="Times New Roman" w:eastAsia="Times New Roman" w:hAnsi="Times New Roman" w:cs="Times New Roman"/>
          <w:lang w:eastAsia="ru-RU"/>
        </w:rPr>
        <w:t>АКЦІОНЕРНЕ ТОВАРИСТВО "ПРОЕКТНО-</w:t>
      </w:r>
      <w:r w:rsidRPr="00C32B06">
        <w:rPr>
          <w:rFonts w:ascii="Times New Roman" w:eastAsia="Times New Roman" w:hAnsi="Times New Roman" w:cs="Times New Roman"/>
          <w:lang w:eastAsia="ru-RU"/>
        </w:rPr>
        <w:t xml:space="preserve">ПОШУКОВИЙ ІНСТИТУТ </w:t>
      </w:r>
      <w:r w:rsidRPr="001B1318">
        <w:rPr>
          <w:rFonts w:ascii="Times New Roman" w:eastAsia="Times New Roman" w:hAnsi="Times New Roman" w:cs="Times New Roman"/>
          <w:lang w:eastAsia="ru-RU"/>
        </w:rPr>
        <w:t>"ПІВДЕНМЕДБІОСИНТЕЗ"</w:t>
      </w:r>
      <w:r w:rsidRPr="00C32B06">
        <w:rPr>
          <w:rFonts w:ascii="Times New Roman" w:eastAsia="Times New Roman" w:hAnsi="Times New Roman" w:cs="Times New Roman"/>
          <w:lang w:eastAsia="ru-RU"/>
        </w:rPr>
        <w:t>.</w:t>
      </w:r>
    </w:p>
    <w:p w:rsidR="002C6766" w:rsidRPr="001B1318" w:rsidRDefault="002C6766" w:rsidP="002C6766">
      <w:pPr>
        <w:spacing w:after="0" w:line="240" w:lineRule="auto"/>
        <w:ind w:firstLine="567"/>
        <w:rPr>
          <w:rFonts w:ascii="Times New Roman" w:eastAsia="Times New Roman" w:hAnsi="Times New Roman" w:cs="Times New Roman"/>
          <w:lang w:val="ru-RU" w:eastAsia="ru-RU"/>
        </w:rPr>
      </w:pPr>
      <w:proofErr w:type="spellStart"/>
      <w:r w:rsidRPr="00C32B06">
        <w:rPr>
          <w:rFonts w:ascii="Times New Roman" w:eastAsia="Times New Roman" w:hAnsi="Times New Roman" w:cs="Times New Roman"/>
          <w:lang w:val="ru-RU" w:eastAsia="ru-RU"/>
        </w:rPr>
        <w:t>Ідентифікаційний</w:t>
      </w:r>
      <w:proofErr w:type="spellEnd"/>
      <w:r w:rsidRPr="00C32B06">
        <w:rPr>
          <w:rFonts w:ascii="Times New Roman" w:eastAsia="Times New Roman" w:hAnsi="Times New Roman" w:cs="Times New Roman"/>
          <w:lang w:val="ru-RU" w:eastAsia="ru-RU"/>
        </w:rPr>
        <w:t xml:space="preserve"> код</w:t>
      </w:r>
      <w:r w:rsidRPr="00C32B06">
        <w:rPr>
          <w:rFonts w:ascii="Times New Roman" w:hAnsi="Times New Roman" w:cs="Times New Roman"/>
        </w:rPr>
        <w:t xml:space="preserve"> </w:t>
      </w:r>
      <w:proofErr w:type="spellStart"/>
      <w:r w:rsidRPr="00C32B06">
        <w:rPr>
          <w:rFonts w:ascii="Times New Roman" w:eastAsia="Times New Roman" w:hAnsi="Times New Roman" w:cs="Times New Roman"/>
          <w:lang w:val="ru-RU" w:eastAsia="ru-RU"/>
        </w:rPr>
        <w:t>юридичної</w:t>
      </w:r>
      <w:proofErr w:type="spellEnd"/>
      <w:r w:rsidRPr="00C32B06">
        <w:rPr>
          <w:rFonts w:ascii="Times New Roman" w:eastAsia="Times New Roman" w:hAnsi="Times New Roman" w:cs="Times New Roman"/>
          <w:lang w:val="ru-RU" w:eastAsia="ru-RU"/>
        </w:rPr>
        <w:t xml:space="preserve"> особи: 00479907.</w:t>
      </w:r>
    </w:p>
    <w:p w:rsidR="002C6766" w:rsidRPr="00C32B06" w:rsidRDefault="002C6766" w:rsidP="002C6766">
      <w:pPr>
        <w:spacing w:after="0" w:line="240" w:lineRule="auto"/>
        <w:ind w:firstLine="567"/>
        <w:jc w:val="both"/>
        <w:rPr>
          <w:rFonts w:ascii="Times New Roman" w:eastAsia="Times New Roman" w:hAnsi="Times New Roman" w:cs="Times New Roman"/>
          <w:bCs/>
          <w:iCs/>
          <w:lang w:val="ru-RU" w:eastAsia="ru-RU"/>
        </w:rPr>
      </w:pPr>
      <w:r w:rsidRPr="00C32B06">
        <w:rPr>
          <w:rFonts w:ascii="Times New Roman" w:eastAsia="Times New Roman" w:hAnsi="Times New Roman" w:cs="Times New Roman"/>
          <w:color w:val="000000"/>
          <w:lang w:eastAsia="uk-UA"/>
        </w:rPr>
        <w:t>М</w:t>
      </w:r>
      <w:r w:rsidRPr="002C6766">
        <w:rPr>
          <w:rFonts w:ascii="Times New Roman" w:eastAsia="Times New Roman" w:hAnsi="Times New Roman" w:cs="Times New Roman"/>
          <w:color w:val="000000"/>
          <w:lang w:eastAsia="uk-UA"/>
        </w:rPr>
        <w:t>ісцезнах</w:t>
      </w:r>
      <w:r w:rsidRPr="00C32B06">
        <w:rPr>
          <w:rFonts w:ascii="Times New Roman" w:eastAsia="Times New Roman" w:hAnsi="Times New Roman" w:cs="Times New Roman"/>
          <w:color w:val="000000"/>
          <w:lang w:eastAsia="uk-UA"/>
        </w:rPr>
        <w:t xml:space="preserve">одження Товариства: </w:t>
      </w:r>
      <w:r w:rsidRPr="001B1318">
        <w:rPr>
          <w:rFonts w:ascii="Times New Roman" w:eastAsia="Times New Roman" w:hAnsi="Times New Roman" w:cs="Times New Roman"/>
          <w:bCs/>
          <w:iCs/>
          <w:lang w:eastAsia="ru-RU"/>
        </w:rPr>
        <w:t>65078, Україна, м. Одеса, вул. Космонавтів, 32</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uk-UA"/>
        </w:rPr>
      </w:pPr>
      <w:r w:rsidRPr="002C6766">
        <w:rPr>
          <w:rFonts w:ascii="Times New Roman" w:eastAsia="Times New Roman" w:hAnsi="Times New Roman" w:cs="Times New Roman"/>
          <w:lang w:eastAsia="uk-UA"/>
        </w:rPr>
        <w:t>Дата проведення загальних зборів (дата завершення голосування) – 26 квітня 2023 року.</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Голосування на загальних зборах Товариства з відповідних питань порядку денного розпочинається з моменту розміщення на веб-сайті: Товариства: </w:t>
      </w:r>
      <w:hyperlink r:id="rId9" w:history="1">
        <w:r w:rsidRPr="00C32B06">
          <w:rPr>
            <w:rStyle w:val="a5"/>
            <w:rFonts w:ascii="Times New Roman" w:eastAsia="Times New Roman" w:hAnsi="Times New Roman" w:cs="Times New Roman"/>
            <w:lang w:eastAsia="ru-RU"/>
          </w:rPr>
          <w:t>https://umbs.od.ua/index.php?d=documents/povidomlennya-pro-zbori</w:t>
        </w:r>
      </w:hyperlink>
      <w:r w:rsidRPr="00C32B06">
        <w:rPr>
          <w:rFonts w:ascii="Times New Roman" w:eastAsia="Times New Roman" w:hAnsi="Times New Roman" w:cs="Times New Roman"/>
          <w:lang w:val="ru-RU" w:eastAsia="ru-RU"/>
        </w:rPr>
        <w:t xml:space="preserve"> </w:t>
      </w:r>
      <w:r w:rsidRPr="002C6766">
        <w:rPr>
          <w:rFonts w:ascii="Times New Roman" w:eastAsia="Times New Roman" w:hAnsi="Times New Roman" w:cs="Times New Roman"/>
          <w:lang w:eastAsia="ru-RU"/>
        </w:rPr>
        <w:t>відповідного бюлетеня для голосування.</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Голосування на загальних зборах акціонерів Товариства завершується о 18 годині 26.04.2023 р. </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Дата і час завершення надсилання до депозитарної установи бюлетенів для голосування: </w:t>
      </w:r>
      <w:r w:rsidRPr="002C6766">
        <w:rPr>
          <w:rFonts w:ascii="Times New Roman" w:eastAsia="Times New Roman" w:hAnsi="Times New Roman" w:cs="Times New Roman"/>
          <w:lang w:val="ru-RU" w:eastAsia="ru-RU"/>
        </w:rPr>
        <w:t>до</w:t>
      </w:r>
      <w:r w:rsidRPr="002C6766">
        <w:rPr>
          <w:rFonts w:ascii="Times New Roman" w:eastAsia="Times New Roman" w:hAnsi="Times New Roman" w:cs="Times New Roman"/>
          <w:lang w:eastAsia="ru-RU"/>
        </w:rPr>
        <w:t xml:space="preserve"> 18 години 26.04.2023 р.</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Спосіб проведення загальних зборів - дистанційні загальні збори акціонерів Товариства.</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Дата розміщення бюлетенів для голосування у вільному для акціонерів доступі – </w:t>
      </w:r>
      <w:r w:rsidRPr="00E15E57">
        <w:rPr>
          <w:rFonts w:ascii="Times New Roman" w:eastAsia="Times New Roman" w:hAnsi="Times New Roman" w:cs="Times New Roman"/>
          <w:lang w:eastAsia="ru-RU"/>
        </w:rPr>
        <w:t>14.04.2023 р. (не пізніше 11 години дня), п</w:t>
      </w:r>
      <w:r w:rsidRPr="002C6766">
        <w:rPr>
          <w:rFonts w:ascii="Times New Roman" w:eastAsia="Times New Roman" w:hAnsi="Times New Roman" w:cs="Times New Roman"/>
          <w:lang w:eastAsia="ru-RU"/>
        </w:rPr>
        <w:t xml:space="preserve">осилання на сторінку на власному веб-сайті Товариства, на якій будуть розміщені бюлетені: </w:t>
      </w:r>
      <w:r w:rsidRPr="00C32B06">
        <w:rPr>
          <w:rFonts w:ascii="Times New Roman" w:eastAsia="Times New Roman" w:hAnsi="Times New Roman" w:cs="Times New Roman"/>
          <w:lang w:eastAsia="ru-RU"/>
        </w:rPr>
        <w:t>https://umbs.od.ua/index.php?d=documents/povidomlennya-pro-zbori</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Дата складення переліку акціонерів, які мають право на участь у загальних зборах Товариства: 21.04.2023 р.</w:t>
      </w:r>
    </w:p>
    <w:p w:rsidR="002C6766" w:rsidRPr="00E15E57" w:rsidRDefault="002C6766" w:rsidP="002C6766">
      <w:pPr>
        <w:shd w:val="clear" w:color="auto" w:fill="FFFFFF"/>
        <w:spacing w:after="0" w:line="240" w:lineRule="auto"/>
        <w:ind w:firstLine="600"/>
        <w:jc w:val="both"/>
        <w:rPr>
          <w:rFonts w:ascii="Times New Roman" w:eastAsia="Times New Roman" w:hAnsi="Times New Roman" w:cs="Times New Roman"/>
          <w:b/>
          <w:lang w:eastAsia="ru-RU"/>
        </w:rPr>
      </w:pPr>
      <w:bookmarkStart w:id="1" w:name="147"/>
      <w:bookmarkEnd w:id="0"/>
      <w:proofErr w:type="spellStart"/>
      <w:r w:rsidRPr="00E15E57">
        <w:rPr>
          <w:rFonts w:ascii="Times New Roman" w:eastAsia="Times New Roman" w:hAnsi="Times New Roman" w:cs="Times New Roman"/>
          <w:b/>
          <w:lang w:eastAsia="ru-RU"/>
        </w:rPr>
        <w:t>Проєкт</w:t>
      </w:r>
      <w:proofErr w:type="spellEnd"/>
      <w:r w:rsidRPr="00E15E57">
        <w:rPr>
          <w:rFonts w:ascii="Times New Roman" w:eastAsia="Times New Roman" w:hAnsi="Times New Roman" w:cs="Times New Roman"/>
          <w:b/>
          <w:lang w:eastAsia="ru-RU"/>
        </w:rPr>
        <w:t xml:space="preserve"> порядку денного дистанційних загальних зборів акціонерів Товариства:</w:t>
      </w:r>
    </w:p>
    <w:p w:rsidR="00C32B06" w:rsidRPr="00E15E57" w:rsidRDefault="00C32B06" w:rsidP="002C6766">
      <w:pPr>
        <w:shd w:val="clear" w:color="auto" w:fill="FFFFFF"/>
        <w:spacing w:after="0" w:line="240" w:lineRule="auto"/>
        <w:ind w:firstLine="600"/>
        <w:jc w:val="both"/>
        <w:rPr>
          <w:rFonts w:ascii="Times New Roman" w:eastAsia="Times New Roman" w:hAnsi="Times New Roman" w:cs="Times New Roman"/>
          <w:b/>
          <w:lang w:eastAsia="ru-RU"/>
        </w:rPr>
      </w:pP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Розгляд звіту Генерального директора за 2021 рік та прийняття рішення за результатами розгляду такого звіту генерального директора Товариства.</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Розгляд звіту Генерального директора за 2022 рік та прийняття рішення за результатами розгляду такого звіту генерального директора Товариства.</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Розгляд звіту Наглядової ради Товариства за 2021 рік та прийняття рішення за наслідками розгляду такого звіту Наглядової ради.</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Розгляд звіту Наглядової ради Товариства за 2022 рік та прийняття рішення за наслідками розгляду такого звіту Наглядової ради.</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shd w:val="clear" w:color="auto" w:fill="FFFFFF"/>
          <w:lang w:eastAsia="ru-RU"/>
        </w:rPr>
        <w:t>Розгляд висновків аудиторського звіту суб’єкта аудиторської діяльності та затвердження заходів за результатами розгляду такого звіту за 2021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shd w:val="clear" w:color="auto" w:fill="FFFFFF"/>
          <w:lang w:eastAsia="ru-RU"/>
        </w:rPr>
        <w:t>Розгляд висновків аудиторського звіту суб’єкта аудиторської діяльності та затвердження заходів за результатами розгляду такого звіту за 2022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shd w:val="clear" w:color="auto" w:fill="FFFFFF"/>
          <w:lang w:eastAsia="ru-RU"/>
        </w:rPr>
        <w:t>Затвердження результатів фінансово-господарської діяльності Товариства за 2021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shd w:val="clear" w:color="auto" w:fill="FFFFFF"/>
          <w:lang w:eastAsia="ru-RU"/>
        </w:rPr>
        <w:t>Затвердження результатів фінансово-господарської діяльності Товариства за 2022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Затвердження порядку покриття збитків Товариства за 2021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Розподіл прибутку Товариства за 2022 рік.</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Внесення та затвердження змін до Статуту Товариства, шляхом викладення Статуту у новій редакції.</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Відміна діючих та затвердження нових внутрішніх Положень, що регламентують діяльність органів управління та контролю Товариства.</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Про схвалення рішень Наглядової ради Товариства від 11.10.2022 та від 15.03.2023 р.</w:t>
      </w:r>
    </w:p>
    <w:p w:rsidR="00392EC5" w:rsidRPr="00E15E57" w:rsidRDefault="00392EC5" w:rsidP="00392EC5">
      <w:pPr>
        <w:pStyle w:val="a3"/>
        <w:numPr>
          <w:ilvl w:val="0"/>
          <w:numId w:val="17"/>
        </w:numPr>
        <w:spacing w:after="0" w:line="240" w:lineRule="auto"/>
        <w:ind w:left="567" w:hanging="567"/>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Про прийняття рішення щодо призначення суб’єкта аудиторської діяльності для надання послуг з обов’язкового аудиту фінансової звітності.</w:t>
      </w:r>
    </w:p>
    <w:p w:rsidR="00392EC5" w:rsidRPr="00E15E57" w:rsidRDefault="00392EC5" w:rsidP="002C6766">
      <w:pPr>
        <w:shd w:val="clear" w:color="auto" w:fill="FFFFFF"/>
        <w:spacing w:after="0" w:line="240" w:lineRule="auto"/>
        <w:ind w:firstLine="600"/>
        <w:jc w:val="both"/>
        <w:rPr>
          <w:rFonts w:ascii="Times New Roman" w:eastAsia="Times New Roman" w:hAnsi="Times New Roman" w:cs="Times New Roman"/>
          <w:b/>
          <w:lang w:eastAsia="ru-RU"/>
        </w:rPr>
      </w:pPr>
    </w:p>
    <w:p w:rsidR="00E15E57" w:rsidRPr="00E15E57" w:rsidRDefault="00E15E57" w:rsidP="00E15E57">
      <w:pPr>
        <w:widowControl w:val="0"/>
        <w:shd w:val="clear" w:color="auto" w:fill="FFFFFF"/>
        <w:spacing w:after="0" w:line="240" w:lineRule="auto"/>
        <w:ind w:firstLine="567"/>
        <w:jc w:val="both"/>
        <w:rPr>
          <w:rFonts w:ascii="Times New Roman" w:eastAsia="Times New Roman" w:hAnsi="Times New Roman" w:cs="Times New Roman"/>
          <w:b/>
          <w:lang w:eastAsia="uk-UA"/>
        </w:rPr>
      </w:pPr>
      <w:proofErr w:type="spellStart"/>
      <w:r w:rsidRPr="00E15E57">
        <w:rPr>
          <w:rFonts w:ascii="Times New Roman" w:eastAsia="Times New Roman" w:hAnsi="Times New Roman" w:cs="Times New Roman"/>
          <w:b/>
          <w:color w:val="000000"/>
          <w:shd w:val="clear" w:color="auto" w:fill="FFFFFF"/>
          <w:lang w:eastAsia="ru-RU"/>
        </w:rPr>
        <w:t>Проєкти</w:t>
      </w:r>
      <w:proofErr w:type="spellEnd"/>
      <w:r w:rsidRPr="00E15E57">
        <w:rPr>
          <w:rFonts w:ascii="Times New Roman" w:eastAsia="Times New Roman" w:hAnsi="Times New Roman" w:cs="Times New Roman"/>
          <w:b/>
          <w:color w:val="000000"/>
          <w:shd w:val="clear" w:color="auto" w:fill="FFFFFF"/>
          <w:lang w:eastAsia="ru-RU"/>
        </w:rPr>
        <w:t xml:space="preserve"> рішень щодо кожного з питань, включених до </w:t>
      </w:r>
      <w:proofErr w:type="spellStart"/>
      <w:r w:rsidRPr="00E15E57">
        <w:rPr>
          <w:rFonts w:ascii="Times New Roman" w:eastAsia="Times New Roman" w:hAnsi="Times New Roman" w:cs="Times New Roman"/>
          <w:b/>
          <w:color w:val="000000"/>
          <w:shd w:val="clear" w:color="auto" w:fill="FFFFFF"/>
          <w:lang w:eastAsia="ru-RU"/>
        </w:rPr>
        <w:t>проєкту</w:t>
      </w:r>
      <w:proofErr w:type="spellEnd"/>
      <w:r w:rsidRPr="00E15E57">
        <w:rPr>
          <w:rFonts w:ascii="Times New Roman" w:eastAsia="Times New Roman" w:hAnsi="Times New Roman" w:cs="Times New Roman"/>
          <w:b/>
          <w:color w:val="000000"/>
          <w:shd w:val="clear" w:color="auto" w:fill="FFFFFF"/>
          <w:lang w:eastAsia="ru-RU"/>
        </w:rPr>
        <w:t xml:space="preserve"> порядку денного </w:t>
      </w:r>
      <w:r w:rsidRPr="00E15E57">
        <w:rPr>
          <w:rFonts w:ascii="Times New Roman" w:eastAsia="Times New Roman" w:hAnsi="Times New Roman" w:cs="Times New Roman"/>
          <w:b/>
          <w:bCs/>
          <w:lang w:eastAsia="ru-RU"/>
        </w:rPr>
        <w:t>дистанційних</w:t>
      </w:r>
      <w:r w:rsidRPr="00E15E57">
        <w:rPr>
          <w:rFonts w:ascii="Times New Roman" w:eastAsia="Times New Roman" w:hAnsi="Times New Roman" w:cs="Times New Roman"/>
          <w:b/>
          <w:color w:val="000000"/>
          <w:lang w:eastAsia="ru-RU"/>
        </w:rPr>
        <w:t xml:space="preserve"> загальних зборів</w:t>
      </w:r>
      <w:r w:rsidRPr="00E15E57">
        <w:rPr>
          <w:rFonts w:ascii="Times New Roman" w:eastAsia="Times New Roman" w:hAnsi="Times New Roman" w:cs="Times New Roman"/>
          <w:b/>
          <w:color w:val="000000"/>
          <w:shd w:val="clear" w:color="auto" w:fill="FFFFFF"/>
          <w:lang w:eastAsia="ru-RU"/>
        </w:rPr>
        <w:t xml:space="preserve"> Товариства</w:t>
      </w:r>
      <w:r w:rsidRPr="00E15E57">
        <w:rPr>
          <w:rFonts w:ascii="Times New Roman" w:eastAsia="Times New Roman" w:hAnsi="Times New Roman" w:cs="Times New Roman"/>
          <w:b/>
          <w:color w:val="000000"/>
          <w:lang w:eastAsia="uk-UA"/>
        </w:rPr>
        <w:t xml:space="preserve">, скликаних на </w:t>
      </w:r>
      <w:r w:rsidRPr="00E15E57">
        <w:rPr>
          <w:rFonts w:ascii="Times New Roman" w:eastAsia="Times New Roman" w:hAnsi="Times New Roman" w:cs="Times New Roman"/>
          <w:b/>
          <w:lang w:eastAsia="ru-RU"/>
        </w:rPr>
        <w:t>26</w:t>
      </w:r>
      <w:r w:rsidRPr="00E15E57">
        <w:rPr>
          <w:rFonts w:ascii="Times New Roman" w:eastAsia="Times New Roman" w:hAnsi="Times New Roman" w:cs="Times New Roman"/>
          <w:b/>
          <w:color w:val="FF0000"/>
          <w:lang w:eastAsia="ru-RU"/>
        </w:rPr>
        <w:t xml:space="preserve"> </w:t>
      </w:r>
      <w:r w:rsidRPr="00E15E57">
        <w:rPr>
          <w:rFonts w:ascii="Times New Roman" w:eastAsia="Times New Roman" w:hAnsi="Times New Roman" w:cs="Times New Roman"/>
          <w:b/>
          <w:lang w:eastAsia="ru-RU"/>
        </w:rPr>
        <w:t xml:space="preserve">квітня 2023 </w:t>
      </w:r>
      <w:r w:rsidRPr="00E15E57">
        <w:rPr>
          <w:rFonts w:ascii="Times New Roman" w:eastAsia="Times New Roman" w:hAnsi="Times New Roman" w:cs="Times New Roman"/>
          <w:b/>
          <w:lang w:eastAsia="uk-UA"/>
        </w:rPr>
        <w:t>року:</w:t>
      </w:r>
    </w:p>
    <w:p w:rsidR="00E15E57" w:rsidRPr="00E15E57" w:rsidRDefault="00E15E57" w:rsidP="00E15E57">
      <w:pPr>
        <w:widowControl w:val="0"/>
        <w:shd w:val="clear" w:color="auto" w:fill="FFFFFF"/>
        <w:spacing w:after="0" w:line="240" w:lineRule="auto"/>
        <w:ind w:firstLine="567"/>
        <w:jc w:val="both"/>
        <w:rPr>
          <w:rFonts w:ascii="Times New Roman" w:eastAsia="Times New Roman" w:hAnsi="Times New Roman" w:cs="Times New Roman"/>
          <w:b/>
          <w:lang w:eastAsia="uk-UA"/>
        </w:rPr>
      </w:pPr>
    </w:p>
    <w:p w:rsidR="00E15E57" w:rsidRPr="00E15E57" w:rsidRDefault="00E15E57" w:rsidP="00E15E57">
      <w:pPr>
        <w:shd w:val="clear" w:color="auto" w:fill="FFFFFF"/>
        <w:spacing w:after="0" w:line="240" w:lineRule="auto"/>
        <w:ind w:right="24" w:firstLine="567"/>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15E57" w:rsidRPr="00E15E57" w:rsidTr="00E15E57">
        <w:tc>
          <w:tcPr>
            <w:tcW w:w="10773" w:type="dxa"/>
            <w:shd w:val="clear" w:color="auto" w:fill="auto"/>
          </w:tcPr>
          <w:p w:rsidR="00E15E57" w:rsidRPr="00E15E57" w:rsidRDefault="00E15E57" w:rsidP="007618C3">
            <w:p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ar-SA"/>
              </w:rPr>
              <w:t xml:space="preserve">1. </w:t>
            </w:r>
            <w:r w:rsidRPr="00E15E57">
              <w:rPr>
                <w:rFonts w:ascii="Times New Roman" w:eastAsia="Times New Roman" w:hAnsi="Times New Roman" w:cs="Times New Roman"/>
                <w:b/>
                <w:lang w:eastAsia="ru-RU"/>
              </w:rPr>
              <w:t xml:space="preserve">Розгляд звіту Генерального директора за 2021 рік та прийняття рішення за результатами розгляду </w:t>
            </w:r>
            <w:r w:rsidRPr="00E15E57">
              <w:rPr>
                <w:rFonts w:ascii="Times New Roman" w:eastAsia="Times New Roman" w:hAnsi="Times New Roman" w:cs="Times New Roman"/>
                <w:b/>
                <w:lang w:eastAsia="ru-RU"/>
              </w:rPr>
              <w:lastRenderedPageBreak/>
              <w:t>такого звіту генерального директора Товариства.</w:t>
            </w:r>
          </w:p>
          <w:p w:rsidR="00E15E57" w:rsidRPr="00E15E57" w:rsidRDefault="00E15E57" w:rsidP="00E15E57">
            <w:pPr>
              <w:pStyle w:val="a3"/>
              <w:widowControl w:val="0"/>
              <w:numPr>
                <w:ilvl w:val="0"/>
                <w:numId w:val="20"/>
              </w:numPr>
              <w:suppressAutoHyphens/>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xml:space="preserve">Прийняти до відома та затвердити звіт Генерального директора Товариства за 2021 рік, без зауважень та додаткових заходів. </w:t>
            </w:r>
          </w:p>
          <w:p w:rsidR="00E15E57" w:rsidRPr="00E15E57" w:rsidRDefault="00E15E57" w:rsidP="00E15E57">
            <w:pPr>
              <w:pStyle w:val="a3"/>
              <w:widowControl w:val="0"/>
              <w:numPr>
                <w:ilvl w:val="0"/>
                <w:numId w:val="20"/>
              </w:numPr>
              <w:suppressAutoHyphens/>
              <w:spacing w:after="0" w:line="240" w:lineRule="auto"/>
              <w:ind w:left="601" w:hanging="283"/>
              <w:jc w:val="both"/>
              <w:rPr>
                <w:rFonts w:ascii="Times New Roman" w:eastAsia="Times New Roman" w:hAnsi="Times New Roman" w:cs="Times New Roman"/>
                <w:bCs/>
                <w:lang w:eastAsia="ru-RU"/>
              </w:rPr>
            </w:pPr>
            <w:r w:rsidRPr="00E15E57">
              <w:rPr>
                <w:rFonts w:ascii="Times New Roman" w:eastAsia="Times New Roman" w:hAnsi="Times New Roman" w:cs="Times New Roman"/>
                <w:lang w:eastAsia="ru-RU"/>
              </w:rPr>
              <w:t xml:space="preserve">Діяльність Генерального директора Товариства в 2021 році визнати задовільною та схвалити. </w:t>
            </w:r>
          </w:p>
        </w:tc>
      </w:tr>
      <w:tr w:rsidR="00E15E57" w:rsidRPr="00E15E57" w:rsidTr="00E15E57">
        <w:tc>
          <w:tcPr>
            <w:tcW w:w="10773" w:type="dxa"/>
            <w:shd w:val="clear" w:color="auto" w:fill="auto"/>
          </w:tcPr>
          <w:p w:rsidR="00E15E57" w:rsidRPr="00E15E57" w:rsidRDefault="00E15E57" w:rsidP="00E15E57">
            <w:pPr>
              <w:pStyle w:val="a3"/>
              <w:numPr>
                <w:ilvl w:val="0"/>
                <w:numId w:val="28"/>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lastRenderedPageBreak/>
              <w:t>Розгляд звіту Генерального директора за 2022 рік та прийняття рішення за результатами розгляду такого звіту генерального директора Товариства.</w:t>
            </w:r>
          </w:p>
          <w:p w:rsidR="00E15E57" w:rsidRPr="00E15E57" w:rsidRDefault="00E15E57" w:rsidP="00E15E57">
            <w:pPr>
              <w:pStyle w:val="a3"/>
              <w:numPr>
                <w:ilvl w:val="0"/>
                <w:numId w:val="21"/>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xml:space="preserve">Прийняти до відома та затвердити звіт Генерального директора Товариства за 2022 рік, без зауважень та додаткових заходів. </w:t>
            </w:r>
          </w:p>
          <w:p w:rsidR="00E15E57" w:rsidRPr="00E15E57" w:rsidRDefault="00E15E57" w:rsidP="00E15E57">
            <w:pPr>
              <w:pStyle w:val="a3"/>
              <w:numPr>
                <w:ilvl w:val="0"/>
                <w:numId w:val="21"/>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Діяльність Генерального директора Товариства в 2022 році визнати задовільною та схвалити.</w:t>
            </w:r>
          </w:p>
        </w:tc>
      </w:tr>
      <w:tr w:rsidR="00E15E57" w:rsidRPr="00E15E57" w:rsidTr="00E15E57">
        <w:tc>
          <w:tcPr>
            <w:tcW w:w="10773" w:type="dxa"/>
            <w:shd w:val="clear" w:color="auto" w:fill="auto"/>
          </w:tcPr>
          <w:p w:rsidR="00E15E57" w:rsidRPr="00E15E57" w:rsidRDefault="00E15E57" w:rsidP="00E15E57">
            <w:pPr>
              <w:pStyle w:val="a3"/>
              <w:numPr>
                <w:ilvl w:val="0"/>
                <w:numId w:val="28"/>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b/>
                <w:lang w:eastAsia="ru-RU"/>
              </w:rPr>
              <w:t>Розгляд звіту Наглядової ради Товариства за 2021 рік та прийняття рішення за наслідками розгляду такого звіту Наглядової ради.</w:t>
            </w:r>
          </w:p>
          <w:p w:rsidR="00E15E57" w:rsidRPr="00E15E57" w:rsidRDefault="00E15E57" w:rsidP="00E15E57">
            <w:pPr>
              <w:pStyle w:val="a3"/>
              <w:widowControl w:val="0"/>
              <w:numPr>
                <w:ilvl w:val="0"/>
                <w:numId w:val="22"/>
              </w:numPr>
              <w:suppressAutoHyphens/>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xml:space="preserve">Прийняти до відома та затвердити звіт Наглядової ради Товариства за 2021 рік, без зауважень та додаткових заходів. </w:t>
            </w:r>
          </w:p>
          <w:p w:rsidR="00E15E57" w:rsidRPr="00E15E57" w:rsidRDefault="00E15E57" w:rsidP="00E15E57">
            <w:pPr>
              <w:pStyle w:val="a3"/>
              <w:widowControl w:val="0"/>
              <w:numPr>
                <w:ilvl w:val="0"/>
                <w:numId w:val="22"/>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lang w:eastAsia="ru-RU"/>
              </w:rPr>
              <w:t>Діяльність Наглядової ради Товариства в 2021 році визнати задовільною та схвалити.</w:t>
            </w:r>
          </w:p>
        </w:tc>
      </w:tr>
      <w:tr w:rsidR="00E15E57" w:rsidRPr="00E15E57" w:rsidTr="00E15E57">
        <w:tc>
          <w:tcPr>
            <w:tcW w:w="10773" w:type="dxa"/>
            <w:shd w:val="clear" w:color="auto" w:fill="auto"/>
          </w:tcPr>
          <w:p w:rsidR="00E15E57" w:rsidRPr="00E15E57" w:rsidRDefault="00E15E57" w:rsidP="00E15E57">
            <w:pPr>
              <w:pStyle w:val="a3"/>
              <w:numPr>
                <w:ilvl w:val="0"/>
                <w:numId w:val="28"/>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Розгляд звіту Наглядової ради Товариства за 2022 рік та прийняття рішення за наслідками розгляду такого звіту Наглядової ради.</w:t>
            </w:r>
          </w:p>
          <w:p w:rsidR="00E15E57" w:rsidRPr="00E15E57" w:rsidRDefault="00E15E57" w:rsidP="00E15E57">
            <w:pPr>
              <w:pStyle w:val="a3"/>
              <w:widowControl w:val="0"/>
              <w:numPr>
                <w:ilvl w:val="0"/>
                <w:numId w:val="23"/>
              </w:numPr>
              <w:suppressAutoHyphens/>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xml:space="preserve">Прийняти до відома та затвердити звіт Наглядової ради Товариства за 2022 рік, без зауважень та додаткових заходів. </w:t>
            </w:r>
          </w:p>
          <w:p w:rsidR="00E15E57" w:rsidRPr="00E15E57" w:rsidRDefault="00E15E57" w:rsidP="00E15E57">
            <w:pPr>
              <w:pStyle w:val="a3"/>
              <w:widowControl w:val="0"/>
              <w:numPr>
                <w:ilvl w:val="0"/>
                <w:numId w:val="23"/>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lang w:eastAsia="ru-RU"/>
              </w:rPr>
              <w:t>Діяльність Наглядової ради Товариства в 2022 році визнати задовільною та схвалити.</w:t>
            </w:r>
          </w:p>
        </w:tc>
      </w:tr>
      <w:tr w:rsidR="00E15E57" w:rsidRPr="00E15E57" w:rsidTr="00E15E57">
        <w:tc>
          <w:tcPr>
            <w:tcW w:w="10773" w:type="dxa"/>
            <w:shd w:val="clear" w:color="auto" w:fill="auto"/>
          </w:tcPr>
          <w:p w:rsidR="00E15E57" w:rsidRPr="00E15E57" w:rsidRDefault="00E15E57" w:rsidP="00E15E57">
            <w:pPr>
              <w:pStyle w:val="a3"/>
              <w:widowControl w:val="0"/>
              <w:numPr>
                <w:ilvl w:val="0"/>
                <w:numId w:val="28"/>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b/>
                <w:shd w:val="clear" w:color="auto" w:fill="FFFFFF"/>
                <w:lang w:eastAsia="ru-RU"/>
              </w:rPr>
              <w:t>Розгляд висновків аудиторського звіту суб’єкта аудиторської діяльності та затвердження заходів за результатами розгляду такого звіту за 2021</w:t>
            </w:r>
            <w:r w:rsidRPr="00E15E57">
              <w:rPr>
                <w:rFonts w:ascii="Times New Roman" w:eastAsia="Times New Roman" w:hAnsi="Times New Roman" w:cs="Times New Roman"/>
                <w:b/>
                <w:lang w:eastAsia="ar-SA"/>
              </w:rPr>
              <w:t>.</w:t>
            </w:r>
          </w:p>
          <w:p w:rsidR="00E15E57" w:rsidRPr="00E15E57" w:rsidRDefault="00E15E57" w:rsidP="00E15E57">
            <w:pPr>
              <w:pStyle w:val="a3"/>
              <w:widowControl w:val="0"/>
              <w:numPr>
                <w:ilvl w:val="0"/>
                <w:numId w:val="24"/>
              </w:numPr>
              <w:spacing w:after="0" w:line="240" w:lineRule="auto"/>
              <w:ind w:left="601" w:hanging="283"/>
              <w:jc w:val="both"/>
              <w:rPr>
                <w:rFonts w:ascii="Times New Roman" w:eastAsia="Times New Roman" w:hAnsi="Times New Roman" w:cs="Times New Roman"/>
                <w:iCs/>
                <w:lang w:eastAsia="ru-RU"/>
              </w:rPr>
            </w:pPr>
            <w:r w:rsidRPr="00E15E57">
              <w:rPr>
                <w:rFonts w:ascii="Times New Roman" w:eastAsia="Times New Roman" w:hAnsi="Times New Roman" w:cs="Times New Roman"/>
                <w:iCs/>
                <w:lang w:eastAsia="ru-RU"/>
              </w:rPr>
              <w:t xml:space="preserve">Затвердити аудиторський звіт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w:t>
            </w:r>
            <w:r w:rsidRPr="00E15E57">
              <w:rPr>
                <w:rFonts w:ascii="Times New Roman" w:eastAsia="Times New Roman" w:hAnsi="Times New Roman" w:cs="Times New Roman"/>
                <w:iCs/>
                <w:lang w:eastAsia="ru-RU"/>
              </w:rPr>
              <w:t xml:space="preserve"> (код ЄДРПОУ</w:t>
            </w:r>
            <w:r w:rsidRPr="00E15E57">
              <w:rPr>
                <w:rFonts w:ascii="Times New Roman" w:hAnsi="Times New Roman" w:cs="Times New Roman"/>
              </w:rPr>
              <w:t xml:space="preserve"> </w:t>
            </w:r>
            <w:r w:rsidRPr="00E15E57">
              <w:rPr>
                <w:rFonts w:ascii="Times New Roman" w:eastAsia="Times New Roman" w:hAnsi="Times New Roman" w:cs="Times New Roman"/>
                <w:iCs/>
                <w:lang w:eastAsia="ru-RU"/>
              </w:rPr>
              <w:t>21026423) щодо аудиту фінансової звітності Товариства за 2021 рік, без зауважень та додаткових заходів.</w:t>
            </w:r>
          </w:p>
          <w:p w:rsidR="00E15E57" w:rsidRPr="00E15E57" w:rsidRDefault="00E15E57" w:rsidP="00E15E57">
            <w:pPr>
              <w:pStyle w:val="a3"/>
              <w:widowControl w:val="0"/>
              <w:numPr>
                <w:ilvl w:val="0"/>
                <w:numId w:val="24"/>
              </w:numPr>
              <w:spacing w:after="0" w:line="240" w:lineRule="auto"/>
              <w:ind w:left="601" w:hanging="283"/>
              <w:jc w:val="both"/>
              <w:rPr>
                <w:rFonts w:ascii="Times New Roman" w:eastAsia="Times New Roman" w:hAnsi="Times New Roman" w:cs="Times New Roman"/>
                <w:iCs/>
                <w:lang w:eastAsia="ru-RU"/>
              </w:rPr>
            </w:pPr>
            <w:r w:rsidRPr="00E15E57">
              <w:rPr>
                <w:rFonts w:ascii="Times New Roman" w:eastAsia="Times New Roman" w:hAnsi="Times New Roman" w:cs="Times New Roman"/>
                <w:iCs/>
                <w:lang w:eastAsia="ru-RU"/>
              </w:rPr>
              <w:t xml:space="preserve">Визнати послуги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w:t>
            </w:r>
            <w:r w:rsidRPr="00E15E57">
              <w:rPr>
                <w:rFonts w:ascii="Times New Roman" w:eastAsia="Times New Roman" w:hAnsi="Times New Roman" w:cs="Times New Roman"/>
                <w:iCs/>
                <w:lang w:eastAsia="ru-RU"/>
              </w:rPr>
              <w:t xml:space="preserve"> (код ЄДРПОУ 21026423),  як якісні і задовольняючі  вимогам Товариства.</w:t>
            </w:r>
            <w:r w:rsidRPr="00E15E57">
              <w:rPr>
                <w:rFonts w:ascii="Times New Roman" w:eastAsia="Times New Roman" w:hAnsi="Times New Roman" w:cs="Times New Roman"/>
                <w:iCs/>
                <w:lang w:eastAsia="ar-SA"/>
              </w:rPr>
              <w:t xml:space="preserve"> </w:t>
            </w:r>
          </w:p>
        </w:tc>
      </w:tr>
      <w:tr w:rsidR="00E15E57" w:rsidRPr="00E15E57" w:rsidTr="00E15E57">
        <w:tc>
          <w:tcPr>
            <w:tcW w:w="10773" w:type="dxa"/>
            <w:shd w:val="clear" w:color="auto" w:fill="auto"/>
          </w:tcPr>
          <w:p w:rsidR="00E15E57" w:rsidRPr="00E15E57" w:rsidRDefault="00E15E57" w:rsidP="00E15E57">
            <w:pPr>
              <w:pStyle w:val="a3"/>
              <w:widowControl w:val="0"/>
              <w:numPr>
                <w:ilvl w:val="0"/>
                <w:numId w:val="28"/>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b/>
                <w:shd w:val="clear" w:color="auto" w:fill="FFFFFF"/>
                <w:lang w:eastAsia="ru-RU"/>
              </w:rPr>
              <w:t>Розгляд висновків аудиторського звіту суб’єкта аудиторської діяльності та затвердження заходів за результатами розгляду такого звіту за 2022</w:t>
            </w:r>
            <w:r w:rsidRPr="00E15E57">
              <w:rPr>
                <w:rFonts w:ascii="Times New Roman" w:eastAsia="Times New Roman" w:hAnsi="Times New Roman" w:cs="Times New Roman"/>
                <w:b/>
                <w:lang w:eastAsia="ar-SA"/>
              </w:rPr>
              <w:t>.</w:t>
            </w:r>
          </w:p>
          <w:p w:rsidR="00E15E57" w:rsidRPr="00E15E57" w:rsidRDefault="00E15E57" w:rsidP="00E15E57">
            <w:pPr>
              <w:pStyle w:val="a3"/>
              <w:widowControl w:val="0"/>
              <w:numPr>
                <w:ilvl w:val="0"/>
                <w:numId w:val="25"/>
              </w:numPr>
              <w:spacing w:after="0" w:line="240" w:lineRule="auto"/>
              <w:ind w:left="601" w:hanging="283"/>
              <w:jc w:val="both"/>
              <w:rPr>
                <w:rFonts w:ascii="Times New Roman" w:eastAsia="Times New Roman" w:hAnsi="Times New Roman" w:cs="Times New Roman"/>
                <w:iCs/>
                <w:lang w:eastAsia="ru-RU"/>
              </w:rPr>
            </w:pPr>
            <w:r w:rsidRPr="00E15E57">
              <w:rPr>
                <w:rFonts w:ascii="Times New Roman" w:eastAsia="Times New Roman" w:hAnsi="Times New Roman" w:cs="Times New Roman"/>
                <w:iCs/>
                <w:lang w:eastAsia="ru-RU"/>
              </w:rPr>
              <w:t xml:space="preserve">Затвердити аудиторський звіт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w:t>
            </w:r>
            <w:r w:rsidRPr="00E15E57">
              <w:rPr>
                <w:rFonts w:ascii="Times New Roman" w:eastAsia="Times New Roman" w:hAnsi="Times New Roman" w:cs="Times New Roman"/>
                <w:iCs/>
                <w:lang w:eastAsia="ru-RU"/>
              </w:rPr>
              <w:t xml:space="preserve"> (код ЄДРПОУ</w:t>
            </w:r>
            <w:r w:rsidRPr="00E15E57">
              <w:rPr>
                <w:rFonts w:ascii="Times New Roman" w:hAnsi="Times New Roman" w:cs="Times New Roman"/>
              </w:rPr>
              <w:t xml:space="preserve"> </w:t>
            </w:r>
            <w:r w:rsidRPr="00E15E57">
              <w:rPr>
                <w:rFonts w:ascii="Times New Roman" w:eastAsia="Times New Roman" w:hAnsi="Times New Roman" w:cs="Times New Roman"/>
                <w:iCs/>
                <w:lang w:eastAsia="ru-RU"/>
              </w:rPr>
              <w:t>21026423) щодо аудиту фінансової звітності Товариства за 2022 рік, без зауважень та додаткових заходів.</w:t>
            </w:r>
          </w:p>
          <w:p w:rsidR="00E15E57" w:rsidRPr="00E15E57" w:rsidRDefault="00E15E57" w:rsidP="00E15E57">
            <w:pPr>
              <w:pStyle w:val="a3"/>
              <w:widowControl w:val="0"/>
              <w:numPr>
                <w:ilvl w:val="0"/>
                <w:numId w:val="25"/>
              </w:numPr>
              <w:spacing w:after="0" w:line="240" w:lineRule="auto"/>
              <w:ind w:left="601" w:hanging="283"/>
              <w:jc w:val="both"/>
              <w:rPr>
                <w:rFonts w:ascii="Times New Roman" w:eastAsia="Times New Roman" w:hAnsi="Times New Roman" w:cs="Times New Roman"/>
                <w:iCs/>
                <w:lang w:eastAsia="ru-RU"/>
              </w:rPr>
            </w:pPr>
            <w:r w:rsidRPr="00E15E57">
              <w:rPr>
                <w:rFonts w:ascii="Times New Roman" w:eastAsia="Times New Roman" w:hAnsi="Times New Roman" w:cs="Times New Roman"/>
                <w:iCs/>
                <w:lang w:eastAsia="ru-RU"/>
              </w:rPr>
              <w:t xml:space="preserve">Визнати послуги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w:t>
            </w:r>
            <w:r w:rsidRPr="00E15E57">
              <w:rPr>
                <w:rFonts w:ascii="Times New Roman" w:eastAsia="Times New Roman" w:hAnsi="Times New Roman" w:cs="Times New Roman"/>
                <w:iCs/>
                <w:lang w:eastAsia="ru-RU"/>
              </w:rPr>
              <w:t xml:space="preserve"> (код ЄДРПОУ 21026423) як якісні і задовольняючі  вимогам Товариства.</w:t>
            </w:r>
          </w:p>
        </w:tc>
      </w:tr>
      <w:tr w:rsidR="00E15E57" w:rsidRPr="00E15E57" w:rsidTr="00E15E57">
        <w:tc>
          <w:tcPr>
            <w:tcW w:w="10773" w:type="dxa"/>
            <w:shd w:val="clear" w:color="auto" w:fill="auto"/>
          </w:tcPr>
          <w:p w:rsidR="00E15E57" w:rsidRPr="00E15E57" w:rsidRDefault="00E15E57" w:rsidP="00E15E57">
            <w:pPr>
              <w:pStyle w:val="a3"/>
              <w:numPr>
                <w:ilvl w:val="0"/>
                <w:numId w:val="28"/>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b/>
                <w:shd w:val="clear" w:color="auto" w:fill="FFFFFF"/>
                <w:lang w:eastAsia="ru-RU"/>
              </w:rPr>
              <w:t>Затвердження результатів фінансово-господарської діяльності Товариства за 2021 рік.</w:t>
            </w:r>
          </w:p>
          <w:p w:rsidR="00E15E57" w:rsidRPr="00E15E57" w:rsidRDefault="00E15E57" w:rsidP="007618C3">
            <w:pPr>
              <w:widowControl w:val="0"/>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bCs/>
                <w:iCs/>
                <w:lang w:eastAsia="ar-SA"/>
              </w:rPr>
              <w:t>- Затвердити</w:t>
            </w:r>
            <w:r w:rsidRPr="00E15E57">
              <w:rPr>
                <w:rFonts w:ascii="Times New Roman" w:hAnsi="Times New Roman" w:cs="Times New Roman"/>
              </w:rPr>
              <w:t xml:space="preserve"> </w:t>
            </w:r>
            <w:r w:rsidRPr="00E15E57">
              <w:rPr>
                <w:rFonts w:ascii="Times New Roman" w:eastAsia="Times New Roman" w:hAnsi="Times New Roman" w:cs="Times New Roman"/>
                <w:bCs/>
                <w:iCs/>
                <w:lang w:eastAsia="ar-SA"/>
              </w:rPr>
              <w:t xml:space="preserve">результати фінансово-господарської діяльності Товариства за 2021 рік, зокрема відображені у річному звіті </w:t>
            </w:r>
            <w:r w:rsidRPr="00E15E57">
              <w:rPr>
                <w:rFonts w:ascii="Times New Roman" w:eastAsia="Times New Roman" w:hAnsi="Times New Roman" w:cs="Times New Roman"/>
                <w:lang w:eastAsia="ar-SA"/>
              </w:rPr>
              <w:t>Товариства</w:t>
            </w:r>
            <w:r w:rsidRPr="00E15E57">
              <w:rPr>
                <w:rFonts w:ascii="Times New Roman" w:eastAsia="Times New Roman" w:hAnsi="Times New Roman" w:cs="Times New Roman"/>
                <w:bCs/>
                <w:iCs/>
                <w:lang w:eastAsia="ar-SA"/>
              </w:rPr>
              <w:t xml:space="preserve"> за 2021 рік</w:t>
            </w:r>
            <w:r w:rsidRPr="00E15E57">
              <w:rPr>
                <w:rFonts w:ascii="Times New Roman" w:eastAsia="Times New Roman" w:hAnsi="Times New Roman" w:cs="Times New Roman"/>
                <w:lang w:eastAsia="ar-SA"/>
              </w:rPr>
              <w:t xml:space="preserve">, </w:t>
            </w:r>
            <w:r w:rsidRPr="00E15E57">
              <w:rPr>
                <w:rFonts w:ascii="Times New Roman" w:eastAsia="Times New Roman" w:hAnsi="Times New Roman" w:cs="Times New Roman"/>
                <w:bCs/>
                <w:iCs/>
                <w:lang w:eastAsia="ar-SA"/>
              </w:rPr>
              <w:t>який включає фінансову звітність (річний звіт та баланс) Товариства за 2021 рік.</w:t>
            </w:r>
          </w:p>
        </w:tc>
      </w:tr>
      <w:tr w:rsidR="00E15E57" w:rsidRPr="00E15E57" w:rsidTr="00E15E57">
        <w:tc>
          <w:tcPr>
            <w:tcW w:w="10773" w:type="dxa"/>
            <w:shd w:val="clear" w:color="auto" w:fill="auto"/>
          </w:tcPr>
          <w:p w:rsidR="00E15E57" w:rsidRPr="00E15E57" w:rsidRDefault="00E15E57" w:rsidP="00E15E57">
            <w:pPr>
              <w:pStyle w:val="a3"/>
              <w:numPr>
                <w:ilvl w:val="0"/>
                <w:numId w:val="28"/>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b/>
                <w:shd w:val="clear" w:color="auto" w:fill="FFFFFF"/>
                <w:lang w:eastAsia="ru-RU"/>
              </w:rPr>
              <w:t>Затвердження результатів фінансово-господарської діяльності Товариства за 2022 рік.</w:t>
            </w:r>
          </w:p>
          <w:p w:rsidR="00E15E57" w:rsidRPr="00E15E57" w:rsidRDefault="00E15E57" w:rsidP="007618C3">
            <w:pPr>
              <w:widowControl w:val="0"/>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bCs/>
                <w:iCs/>
                <w:lang w:eastAsia="ar-SA"/>
              </w:rPr>
              <w:t>- Затвердити</w:t>
            </w:r>
            <w:r w:rsidRPr="00E15E57">
              <w:rPr>
                <w:rFonts w:ascii="Times New Roman" w:hAnsi="Times New Roman" w:cs="Times New Roman"/>
              </w:rPr>
              <w:t xml:space="preserve"> </w:t>
            </w:r>
            <w:r w:rsidRPr="00E15E57">
              <w:rPr>
                <w:rFonts w:ascii="Times New Roman" w:eastAsia="Times New Roman" w:hAnsi="Times New Roman" w:cs="Times New Roman"/>
                <w:bCs/>
                <w:iCs/>
                <w:lang w:eastAsia="ar-SA"/>
              </w:rPr>
              <w:t xml:space="preserve">результати фінансово-господарської діяльності Товариства за 2022 рік, зокрема відображені у річному звіті </w:t>
            </w:r>
            <w:r w:rsidRPr="00E15E57">
              <w:rPr>
                <w:rFonts w:ascii="Times New Roman" w:eastAsia="Times New Roman" w:hAnsi="Times New Roman" w:cs="Times New Roman"/>
                <w:lang w:eastAsia="ar-SA"/>
              </w:rPr>
              <w:t>Товариства</w:t>
            </w:r>
            <w:r w:rsidRPr="00E15E57">
              <w:rPr>
                <w:rFonts w:ascii="Times New Roman" w:eastAsia="Times New Roman" w:hAnsi="Times New Roman" w:cs="Times New Roman"/>
                <w:bCs/>
                <w:iCs/>
                <w:lang w:eastAsia="ar-SA"/>
              </w:rPr>
              <w:t xml:space="preserve"> за 2022 рік</w:t>
            </w:r>
            <w:r w:rsidRPr="00E15E57">
              <w:rPr>
                <w:rFonts w:ascii="Times New Roman" w:eastAsia="Times New Roman" w:hAnsi="Times New Roman" w:cs="Times New Roman"/>
                <w:lang w:eastAsia="ar-SA"/>
              </w:rPr>
              <w:t xml:space="preserve">, </w:t>
            </w:r>
            <w:r w:rsidRPr="00E15E57">
              <w:rPr>
                <w:rFonts w:ascii="Times New Roman" w:eastAsia="Times New Roman" w:hAnsi="Times New Roman" w:cs="Times New Roman"/>
                <w:bCs/>
                <w:iCs/>
                <w:lang w:eastAsia="ar-SA"/>
              </w:rPr>
              <w:t>який включає фінансову звітність (річний звіт та баланс) Товариства за 2022 рік.</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Затвердження порядку покриття збитків Товариства за 2021 рік.</w:t>
            </w:r>
          </w:p>
          <w:p w:rsidR="00E15E57" w:rsidRPr="00E15E57" w:rsidRDefault="00E15E57" w:rsidP="00E15E57">
            <w:pPr>
              <w:pStyle w:val="a3"/>
              <w:widowControl w:val="0"/>
              <w:numPr>
                <w:ilvl w:val="0"/>
                <w:numId w:val="26"/>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lang w:eastAsia="zh-CN"/>
              </w:rPr>
              <w:t xml:space="preserve">Збиток, отриманий Товариством у 2021 році, покрити за рахунок прибутків майбутніх періодів. </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Розподіл прибутку Товариства за 2022 рік.</w:t>
            </w:r>
          </w:p>
          <w:p w:rsidR="00E15E57" w:rsidRPr="00E15E57" w:rsidRDefault="00E15E57" w:rsidP="00E15E57">
            <w:pPr>
              <w:pStyle w:val="a3"/>
              <w:widowControl w:val="0"/>
              <w:numPr>
                <w:ilvl w:val="0"/>
                <w:numId w:val="27"/>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ar-SA"/>
              </w:rPr>
              <w:t xml:space="preserve">Прийняти до </w:t>
            </w:r>
            <w:r w:rsidRPr="00E15E57">
              <w:rPr>
                <w:rFonts w:ascii="Times New Roman" w:eastAsia="Times New Roman" w:hAnsi="Times New Roman" w:cs="Times New Roman"/>
                <w:color w:val="000000"/>
                <w:lang w:eastAsia="ar-SA"/>
              </w:rPr>
              <w:t xml:space="preserve">відома, що за підсумками роботи в 2022 році Товариство має чистий прибуток від фінансово-господарської діяльності в сумі </w:t>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t>0,71798  тисяч гривень</w:t>
            </w:r>
            <w:r w:rsidRPr="00E15E57">
              <w:rPr>
                <w:rFonts w:ascii="Times New Roman" w:eastAsia="Times New Roman" w:hAnsi="Times New Roman" w:cs="Times New Roman"/>
                <w:lang w:eastAsia="ru-RU"/>
              </w:rPr>
              <w:t>.</w:t>
            </w:r>
          </w:p>
          <w:p w:rsidR="00E15E57" w:rsidRPr="00E15E57" w:rsidRDefault="00E15E57" w:rsidP="00E15E57">
            <w:pPr>
              <w:pStyle w:val="a3"/>
              <w:widowControl w:val="0"/>
              <w:numPr>
                <w:ilvl w:val="0"/>
                <w:numId w:val="27"/>
              </w:numPr>
              <w:tabs>
                <w:tab w:val="left" w:pos="1418"/>
              </w:tabs>
              <w:suppressAutoHyphens/>
              <w:autoSpaceDE w:val="0"/>
              <w:spacing w:after="0" w:line="240" w:lineRule="auto"/>
              <w:ind w:left="601" w:hanging="283"/>
              <w:jc w:val="both"/>
              <w:rPr>
                <w:rFonts w:ascii="Times New Roman" w:eastAsia="Times New Roman" w:hAnsi="Times New Roman" w:cs="Times New Roman"/>
                <w:lang w:eastAsia="ar-SA"/>
              </w:rPr>
            </w:pPr>
            <w:r w:rsidRPr="00E15E57">
              <w:rPr>
                <w:rFonts w:ascii="Times New Roman" w:eastAsia="Times New Roman" w:hAnsi="Times New Roman" w:cs="Times New Roman"/>
                <w:color w:val="000000"/>
                <w:lang w:eastAsia="ar-SA"/>
              </w:rPr>
              <w:t xml:space="preserve">Прибуток у розмірі </w:t>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r>
            <w:r w:rsidRPr="00E15E57">
              <w:rPr>
                <w:rFonts w:ascii="Times New Roman" w:eastAsia="Times New Roman" w:hAnsi="Times New Roman" w:cs="Times New Roman"/>
                <w:color w:val="000000"/>
                <w:lang w:eastAsia="ar-SA"/>
              </w:rPr>
              <w:softHyphen/>
              <w:t>0,71798</w:t>
            </w:r>
            <w:r w:rsidRPr="00E15E57">
              <w:rPr>
                <w:rFonts w:ascii="Times New Roman" w:eastAsia="Times New Roman" w:hAnsi="Times New Roman" w:cs="Times New Roman"/>
                <w:bCs/>
                <w:color w:val="000000"/>
                <w:lang w:eastAsia="ar-SA"/>
              </w:rPr>
              <w:t xml:space="preserve"> тисяч гривень, що складає 100 % від суми чистого прибутку, отриманого Товариством в 2022 році, направити на поповнення обігових коштів та технічне переобладнання Товариства</w:t>
            </w:r>
            <w:r w:rsidRPr="00E15E57">
              <w:rPr>
                <w:rFonts w:ascii="Times New Roman" w:eastAsia="Times New Roman" w:hAnsi="Times New Roman" w:cs="Times New Roman"/>
                <w:lang w:eastAsia="ar-SA"/>
              </w:rPr>
              <w:t xml:space="preserve"> </w:t>
            </w:r>
          </w:p>
          <w:p w:rsidR="00E15E57" w:rsidRPr="00E15E57" w:rsidRDefault="00E15E57" w:rsidP="00E15E57">
            <w:pPr>
              <w:pStyle w:val="a3"/>
              <w:widowControl w:val="0"/>
              <w:numPr>
                <w:ilvl w:val="0"/>
                <w:numId w:val="27"/>
              </w:numPr>
              <w:tabs>
                <w:tab w:val="left" w:pos="1418"/>
              </w:tabs>
              <w:suppressAutoHyphens/>
              <w:autoSpaceDE w:val="0"/>
              <w:spacing w:after="0" w:line="240" w:lineRule="auto"/>
              <w:ind w:left="601" w:hanging="283"/>
              <w:jc w:val="both"/>
              <w:rPr>
                <w:rFonts w:ascii="Times New Roman" w:eastAsia="Times New Roman" w:hAnsi="Times New Roman" w:cs="Times New Roman"/>
                <w:b/>
                <w:lang w:eastAsia="ar-SA"/>
              </w:rPr>
            </w:pPr>
            <w:r w:rsidRPr="00E15E57">
              <w:rPr>
                <w:rFonts w:ascii="Times New Roman" w:eastAsia="Times New Roman" w:hAnsi="Times New Roman" w:cs="Times New Roman"/>
                <w:color w:val="000000"/>
                <w:lang w:eastAsia="ar-SA"/>
              </w:rPr>
              <w:t>Відрахування до фонду виплати</w:t>
            </w:r>
            <w:r w:rsidRPr="00E15E57">
              <w:rPr>
                <w:rFonts w:ascii="Times New Roman" w:eastAsia="Times New Roman" w:hAnsi="Times New Roman" w:cs="Times New Roman"/>
                <w:lang w:eastAsia="ar-SA"/>
              </w:rPr>
              <w:t xml:space="preserve"> дивідендів за підсумками діяльності Товариства</w:t>
            </w:r>
            <w:r w:rsidRPr="00E15E57">
              <w:rPr>
                <w:rFonts w:ascii="Times New Roman" w:eastAsia="Times New Roman" w:hAnsi="Times New Roman" w:cs="Times New Roman"/>
                <w:lang w:eastAsia="ru-RU"/>
              </w:rPr>
              <w:t xml:space="preserve"> в 2022 році не проводити. Дивіденди за результатами роботи Товариства в 2022 році не нараховувати та не сплачувати.</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Внесення та затвердження змін до Статуту Товариства, шляхом викладення Статуту у новій редакції.</w:t>
            </w:r>
          </w:p>
          <w:p w:rsidR="00E15E57" w:rsidRPr="00E15E57" w:rsidRDefault="00E15E57" w:rsidP="00E15E57">
            <w:pPr>
              <w:pStyle w:val="a4"/>
              <w:numPr>
                <w:ilvl w:val="0"/>
                <w:numId w:val="1"/>
              </w:numPr>
              <w:ind w:left="601" w:hanging="283"/>
              <w:jc w:val="both"/>
              <w:rPr>
                <w:sz w:val="22"/>
                <w:szCs w:val="22"/>
                <w:lang w:val="uk-UA" w:eastAsia="zh-CN"/>
              </w:rPr>
            </w:pPr>
            <w:r w:rsidRPr="00E15E57">
              <w:rPr>
                <w:sz w:val="22"/>
                <w:szCs w:val="22"/>
                <w:lang w:val="uk-UA" w:eastAsia="zh-CN"/>
              </w:rPr>
              <w:t xml:space="preserve">Шляхом викладення Статуту Товариства в новій редакції, </w:t>
            </w:r>
            <w:proofErr w:type="spellStart"/>
            <w:r w:rsidRPr="00E15E57">
              <w:rPr>
                <w:sz w:val="22"/>
                <w:szCs w:val="22"/>
                <w:lang w:val="uk-UA" w:eastAsia="zh-CN"/>
              </w:rPr>
              <w:t>внести</w:t>
            </w:r>
            <w:proofErr w:type="spellEnd"/>
            <w:r w:rsidRPr="00E15E57">
              <w:rPr>
                <w:sz w:val="22"/>
                <w:szCs w:val="22"/>
                <w:lang w:val="uk-UA" w:eastAsia="zh-CN"/>
              </w:rPr>
              <w:t xml:space="preserve"> та затвердити зміни до Статуту, пов’язані із:</w:t>
            </w:r>
          </w:p>
          <w:p w:rsidR="00E15E57" w:rsidRPr="00E15E57" w:rsidRDefault="00E15E57" w:rsidP="00E15E57">
            <w:pPr>
              <w:pStyle w:val="a4"/>
              <w:numPr>
                <w:ilvl w:val="0"/>
                <w:numId w:val="16"/>
              </w:numPr>
              <w:ind w:left="601" w:hanging="283"/>
              <w:jc w:val="both"/>
              <w:rPr>
                <w:sz w:val="22"/>
                <w:szCs w:val="22"/>
                <w:lang w:val="uk-UA"/>
              </w:rPr>
            </w:pPr>
            <w:r w:rsidRPr="00E15E57">
              <w:rPr>
                <w:sz w:val="22"/>
                <w:szCs w:val="22"/>
                <w:lang w:val="uk-UA"/>
              </w:rPr>
              <w:t>приведенням окремих положень Статуту у відповідність до змін у діючому законодавстві України.</w:t>
            </w:r>
          </w:p>
          <w:p w:rsidR="00E15E57" w:rsidRPr="00E15E57" w:rsidRDefault="00E15E57" w:rsidP="00E15E57">
            <w:pPr>
              <w:pStyle w:val="a4"/>
              <w:numPr>
                <w:ilvl w:val="0"/>
                <w:numId w:val="1"/>
              </w:numPr>
              <w:ind w:left="601" w:hanging="283"/>
              <w:jc w:val="both"/>
              <w:rPr>
                <w:sz w:val="22"/>
                <w:szCs w:val="22"/>
                <w:lang w:val="uk-UA" w:eastAsia="zh-CN"/>
              </w:rPr>
            </w:pPr>
            <w:r w:rsidRPr="00E15E57">
              <w:rPr>
                <w:sz w:val="22"/>
                <w:szCs w:val="22"/>
                <w:lang w:val="uk-UA" w:eastAsia="zh-CN"/>
              </w:rPr>
              <w:t xml:space="preserve">Делегувати Головуючому та секретарю загальних зборів акціонерів Товариства право підпису Статуту </w:t>
            </w:r>
            <w:r w:rsidRPr="00E15E57">
              <w:rPr>
                <w:sz w:val="22"/>
                <w:szCs w:val="22"/>
                <w:lang w:val="uk-UA"/>
              </w:rPr>
              <w:t xml:space="preserve">Товариства </w:t>
            </w:r>
            <w:r w:rsidRPr="00E15E57">
              <w:rPr>
                <w:sz w:val="22"/>
                <w:szCs w:val="22"/>
                <w:lang w:val="uk-UA" w:eastAsia="zh-CN"/>
              </w:rPr>
              <w:t xml:space="preserve">в редакції, затвердженій рішенням загальних зборів акціонерів 26.04.2023 р. </w:t>
            </w:r>
          </w:p>
          <w:p w:rsidR="00E15E57" w:rsidRPr="00E15E57" w:rsidRDefault="00E15E57" w:rsidP="00E15E57">
            <w:pPr>
              <w:pStyle w:val="a4"/>
              <w:numPr>
                <w:ilvl w:val="0"/>
                <w:numId w:val="1"/>
              </w:numPr>
              <w:ind w:left="601" w:hanging="283"/>
              <w:jc w:val="both"/>
              <w:rPr>
                <w:sz w:val="22"/>
                <w:szCs w:val="22"/>
                <w:lang w:val="uk-UA" w:eastAsia="zh-CN"/>
              </w:rPr>
            </w:pPr>
            <w:proofErr w:type="spellStart"/>
            <w:r w:rsidRPr="00E15E57">
              <w:rPr>
                <w:sz w:val="22"/>
                <w:szCs w:val="22"/>
                <w:lang w:eastAsia="zh-CN"/>
              </w:rPr>
              <w:t>Доручити</w:t>
            </w:r>
            <w:proofErr w:type="spellEnd"/>
            <w:r w:rsidRPr="00E15E57">
              <w:rPr>
                <w:sz w:val="22"/>
                <w:szCs w:val="22"/>
                <w:lang w:eastAsia="zh-CN"/>
              </w:rPr>
              <w:t xml:space="preserve"> Генеральному директору </w:t>
            </w:r>
            <w:proofErr w:type="spellStart"/>
            <w:r w:rsidRPr="00E15E57">
              <w:rPr>
                <w:sz w:val="22"/>
                <w:szCs w:val="22"/>
                <w:lang w:eastAsia="zh-CN"/>
              </w:rPr>
              <w:t>Товариства</w:t>
            </w:r>
            <w:proofErr w:type="spellEnd"/>
            <w:r w:rsidRPr="00E15E57">
              <w:rPr>
                <w:sz w:val="22"/>
                <w:szCs w:val="22"/>
                <w:lang w:eastAsia="zh-CN"/>
              </w:rPr>
              <w:t xml:space="preserve"> </w:t>
            </w:r>
            <w:proofErr w:type="spellStart"/>
            <w:r w:rsidRPr="00E15E57">
              <w:rPr>
                <w:sz w:val="22"/>
                <w:szCs w:val="22"/>
                <w:lang w:eastAsia="zh-CN"/>
              </w:rPr>
              <w:t>особисто</w:t>
            </w:r>
            <w:proofErr w:type="spellEnd"/>
            <w:r w:rsidRPr="00E15E57">
              <w:rPr>
                <w:sz w:val="22"/>
                <w:szCs w:val="22"/>
                <w:lang w:eastAsia="zh-CN"/>
              </w:rPr>
              <w:t xml:space="preserve"> </w:t>
            </w:r>
            <w:proofErr w:type="spellStart"/>
            <w:r w:rsidRPr="00E15E57">
              <w:rPr>
                <w:sz w:val="22"/>
                <w:szCs w:val="22"/>
                <w:lang w:eastAsia="zh-CN"/>
              </w:rPr>
              <w:t>або</w:t>
            </w:r>
            <w:proofErr w:type="spellEnd"/>
            <w:r w:rsidRPr="00E15E57">
              <w:rPr>
                <w:sz w:val="22"/>
                <w:szCs w:val="22"/>
                <w:lang w:eastAsia="zh-CN"/>
              </w:rPr>
              <w:t xml:space="preserve"> через </w:t>
            </w:r>
            <w:proofErr w:type="spellStart"/>
            <w:r w:rsidRPr="00E15E57">
              <w:rPr>
                <w:sz w:val="22"/>
                <w:szCs w:val="22"/>
                <w:lang w:eastAsia="zh-CN"/>
              </w:rPr>
              <w:t>представника</w:t>
            </w:r>
            <w:proofErr w:type="spellEnd"/>
            <w:r w:rsidRPr="00E15E57">
              <w:rPr>
                <w:sz w:val="22"/>
                <w:szCs w:val="22"/>
                <w:lang w:eastAsia="zh-CN"/>
              </w:rPr>
              <w:t xml:space="preserve"> </w:t>
            </w:r>
            <w:proofErr w:type="spellStart"/>
            <w:r w:rsidRPr="00E15E57">
              <w:rPr>
                <w:sz w:val="22"/>
                <w:szCs w:val="22"/>
                <w:lang w:eastAsia="zh-CN"/>
              </w:rPr>
              <w:t>Товариства</w:t>
            </w:r>
            <w:proofErr w:type="spellEnd"/>
            <w:r w:rsidRPr="00E15E57">
              <w:rPr>
                <w:sz w:val="22"/>
                <w:szCs w:val="22"/>
                <w:lang w:eastAsia="zh-CN"/>
              </w:rPr>
              <w:t xml:space="preserve"> на </w:t>
            </w:r>
            <w:proofErr w:type="spellStart"/>
            <w:proofErr w:type="gramStart"/>
            <w:r w:rsidRPr="00E15E57">
              <w:rPr>
                <w:sz w:val="22"/>
                <w:szCs w:val="22"/>
                <w:lang w:eastAsia="zh-CN"/>
              </w:rPr>
              <w:t>п</w:t>
            </w:r>
            <w:proofErr w:type="gramEnd"/>
            <w:r w:rsidRPr="00E15E57">
              <w:rPr>
                <w:sz w:val="22"/>
                <w:szCs w:val="22"/>
                <w:lang w:eastAsia="zh-CN"/>
              </w:rPr>
              <w:t>ідставі</w:t>
            </w:r>
            <w:proofErr w:type="spellEnd"/>
            <w:r w:rsidRPr="00E15E57">
              <w:rPr>
                <w:sz w:val="22"/>
                <w:szCs w:val="22"/>
                <w:lang w:eastAsia="zh-CN"/>
              </w:rPr>
              <w:t xml:space="preserve"> </w:t>
            </w:r>
            <w:proofErr w:type="spellStart"/>
            <w:r w:rsidRPr="00E15E57">
              <w:rPr>
                <w:sz w:val="22"/>
                <w:szCs w:val="22"/>
                <w:lang w:eastAsia="zh-CN"/>
              </w:rPr>
              <w:t>виданої</w:t>
            </w:r>
            <w:proofErr w:type="spellEnd"/>
            <w:r w:rsidRPr="00E15E57">
              <w:rPr>
                <w:sz w:val="22"/>
                <w:szCs w:val="22"/>
                <w:lang w:eastAsia="zh-CN"/>
              </w:rPr>
              <w:t xml:space="preserve"> </w:t>
            </w:r>
            <w:proofErr w:type="spellStart"/>
            <w:r w:rsidRPr="00E15E57">
              <w:rPr>
                <w:sz w:val="22"/>
                <w:szCs w:val="22"/>
                <w:lang w:eastAsia="zh-CN"/>
              </w:rPr>
              <w:t>довіреності</w:t>
            </w:r>
            <w:proofErr w:type="spellEnd"/>
            <w:r w:rsidRPr="00E15E57">
              <w:rPr>
                <w:sz w:val="22"/>
                <w:szCs w:val="22"/>
                <w:lang w:eastAsia="zh-CN"/>
              </w:rPr>
              <w:t xml:space="preserve"> </w:t>
            </w:r>
            <w:proofErr w:type="spellStart"/>
            <w:r w:rsidRPr="00E15E57">
              <w:rPr>
                <w:sz w:val="22"/>
                <w:szCs w:val="22"/>
                <w:lang w:eastAsia="zh-CN"/>
              </w:rPr>
              <w:t>забезпечити</w:t>
            </w:r>
            <w:proofErr w:type="spellEnd"/>
            <w:r w:rsidRPr="00E15E57">
              <w:rPr>
                <w:sz w:val="22"/>
                <w:szCs w:val="22"/>
                <w:lang w:eastAsia="zh-CN"/>
              </w:rPr>
              <w:t xml:space="preserve"> в </w:t>
            </w:r>
            <w:proofErr w:type="spellStart"/>
            <w:r w:rsidRPr="00E15E57">
              <w:rPr>
                <w:sz w:val="22"/>
                <w:szCs w:val="22"/>
                <w:lang w:eastAsia="zh-CN"/>
              </w:rPr>
              <w:t>установленому</w:t>
            </w:r>
            <w:proofErr w:type="spellEnd"/>
            <w:r w:rsidRPr="00E15E57">
              <w:rPr>
                <w:sz w:val="22"/>
                <w:szCs w:val="22"/>
                <w:lang w:eastAsia="zh-CN"/>
              </w:rPr>
              <w:t xml:space="preserve"> </w:t>
            </w:r>
            <w:proofErr w:type="spellStart"/>
            <w:r w:rsidRPr="00E15E57">
              <w:rPr>
                <w:sz w:val="22"/>
                <w:szCs w:val="22"/>
                <w:lang w:eastAsia="zh-CN"/>
              </w:rPr>
              <w:t>законодавством</w:t>
            </w:r>
            <w:proofErr w:type="spellEnd"/>
            <w:r w:rsidRPr="00E15E57">
              <w:rPr>
                <w:sz w:val="22"/>
                <w:szCs w:val="22"/>
                <w:lang w:eastAsia="zh-CN"/>
              </w:rPr>
              <w:t xml:space="preserve"> порядку </w:t>
            </w:r>
            <w:proofErr w:type="spellStart"/>
            <w:r w:rsidRPr="00E15E57">
              <w:rPr>
                <w:sz w:val="22"/>
                <w:szCs w:val="22"/>
                <w:lang w:eastAsia="zh-CN"/>
              </w:rPr>
              <w:t>державну</w:t>
            </w:r>
            <w:proofErr w:type="spellEnd"/>
            <w:r w:rsidRPr="00E15E57">
              <w:rPr>
                <w:sz w:val="22"/>
                <w:szCs w:val="22"/>
                <w:lang w:eastAsia="zh-CN"/>
              </w:rPr>
              <w:t xml:space="preserve"> </w:t>
            </w:r>
            <w:proofErr w:type="spellStart"/>
            <w:r w:rsidRPr="00E15E57">
              <w:rPr>
                <w:sz w:val="22"/>
                <w:szCs w:val="22"/>
                <w:lang w:eastAsia="zh-CN"/>
              </w:rPr>
              <w:t>реєстрацію</w:t>
            </w:r>
            <w:proofErr w:type="spellEnd"/>
            <w:r w:rsidRPr="00E15E57">
              <w:rPr>
                <w:sz w:val="22"/>
                <w:szCs w:val="22"/>
                <w:lang w:eastAsia="zh-CN"/>
              </w:rPr>
              <w:t xml:space="preserve"> Статуту </w:t>
            </w:r>
            <w:proofErr w:type="spellStart"/>
            <w:r w:rsidRPr="00E15E57">
              <w:rPr>
                <w:sz w:val="22"/>
                <w:szCs w:val="22"/>
                <w:lang w:eastAsia="zh-CN"/>
              </w:rPr>
              <w:lastRenderedPageBreak/>
              <w:t>Товариства</w:t>
            </w:r>
            <w:proofErr w:type="spellEnd"/>
            <w:r w:rsidRPr="00E15E57">
              <w:rPr>
                <w:sz w:val="22"/>
                <w:szCs w:val="22"/>
                <w:lang w:eastAsia="zh-CN"/>
              </w:rPr>
              <w:t xml:space="preserve"> в </w:t>
            </w:r>
            <w:proofErr w:type="spellStart"/>
            <w:r w:rsidRPr="00E15E57">
              <w:rPr>
                <w:sz w:val="22"/>
                <w:szCs w:val="22"/>
                <w:lang w:eastAsia="zh-CN"/>
              </w:rPr>
              <w:t>новій</w:t>
            </w:r>
            <w:proofErr w:type="spellEnd"/>
            <w:r w:rsidRPr="00E15E57">
              <w:rPr>
                <w:sz w:val="22"/>
                <w:szCs w:val="22"/>
                <w:lang w:eastAsia="zh-CN"/>
              </w:rPr>
              <w:t xml:space="preserve"> </w:t>
            </w:r>
            <w:proofErr w:type="spellStart"/>
            <w:r w:rsidRPr="00E15E57">
              <w:rPr>
                <w:sz w:val="22"/>
                <w:szCs w:val="22"/>
                <w:lang w:eastAsia="zh-CN"/>
              </w:rPr>
              <w:t>редакції</w:t>
            </w:r>
            <w:proofErr w:type="spellEnd"/>
            <w:r w:rsidRPr="00E15E57">
              <w:rPr>
                <w:sz w:val="22"/>
                <w:szCs w:val="22"/>
                <w:lang w:eastAsia="zh-CN"/>
              </w:rPr>
              <w:t xml:space="preserve">, </w:t>
            </w:r>
            <w:proofErr w:type="spellStart"/>
            <w:r w:rsidRPr="00E15E57">
              <w:rPr>
                <w:sz w:val="22"/>
                <w:szCs w:val="22"/>
                <w:lang w:eastAsia="zh-CN"/>
              </w:rPr>
              <w:t>затвердженій</w:t>
            </w:r>
            <w:proofErr w:type="spellEnd"/>
            <w:r w:rsidRPr="00E15E57">
              <w:rPr>
                <w:sz w:val="22"/>
                <w:szCs w:val="22"/>
                <w:lang w:eastAsia="zh-CN"/>
              </w:rPr>
              <w:t xml:space="preserve"> </w:t>
            </w:r>
            <w:proofErr w:type="spellStart"/>
            <w:r w:rsidRPr="00E15E57">
              <w:rPr>
                <w:sz w:val="22"/>
                <w:szCs w:val="22"/>
                <w:lang w:eastAsia="zh-CN"/>
              </w:rPr>
              <w:t>рішенням</w:t>
            </w:r>
            <w:proofErr w:type="spellEnd"/>
            <w:r w:rsidRPr="00E15E57">
              <w:rPr>
                <w:sz w:val="22"/>
                <w:szCs w:val="22"/>
                <w:lang w:eastAsia="zh-CN"/>
              </w:rPr>
              <w:t xml:space="preserve"> </w:t>
            </w:r>
            <w:proofErr w:type="spellStart"/>
            <w:r w:rsidRPr="00E15E57">
              <w:rPr>
                <w:sz w:val="22"/>
                <w:szCs w:val="22"/>
                <w:lang w:eastAsia="zh-CN"/>
              </w:rPr>
              <w:t>Загальних</w:t>
            </w:r>
            <w:proofErr w:type="spellEnd"/>
            <w:r w:rsidRPr="00E15E57">
              <w:rPr>
                <w:sz w:val="22"/>
                <w:szCs w:val="22"/>
                <w:lang w:eastAsia="zh-CN"/>
              </w:rPr>
              <w:t xml:space="preserve"> </w:t>
            </w:r>
            <w:proofErr w:type="spellStart"/>
            <w:r w:rsidRPr="00E15E57">
              <w:rPr>
                <w:sz w:val="22"/>
                <w:szCs w:val="22"/>
                <w:lang w:eastAsia="zh-CN"/>
              </w:rPr>
              <w:t>зборів</w:t>
            </w:r>
            <w:proofErr w:type="spellEnd"/>
            <w:r w:rsidRPr="00E15E57">
              <w:rPr>
                <w:sz w:val="22"/>
                <w:szCs w:val="22"/>
                <w:lang w:eastAsia="zh-CN"/>
              </w:rPr>
              <w:t xml:space="preserve"> </w:t>
            </w:r>
            <w:proofErr w:type="spellStart"/>
            <w:r w:rsidRPr="00E15E57">
              <w:rPr>
                <w:sz w:val="22"/>
                <w:szCs w:val="22"/>
                <w:lang w:eastAsia="zh-CN"/>
              </w:rPr>
              <w:t>акціонерів</w:t>
            </w:r>
            <w:proofErr w:type="spellEnd"/>
            <w:r w:rsidRPr="00E15E57">
              <w:rPr>
                <w:sz w:val="22"/>
                <w:szCs w:val="22"/>
                <w:lang w:eastAsia="zh-CN"/>
              </w:rPr>
              <w:t xml:space="preserve"> </w:t>
            </w:r>
            <w:proofErr w:type="spellStart"/>
            <w:r w:rsidRPr="00E15E57">
              <w:rPr>
                <w:sz w:val="22"/>
                <w:szCs w:val="22"/>
                <w:lang w:eastAsia="zh-CN"/>
              </w:rPr>
              <w:t>Товариства</w:t>
            </w:r>
            <w:proofErr w:type="spellEnd"/>
            <w:r w:rsidRPr="00E15E57">
              <w:rPr>
                <w:sz w:val="22"/>
                <w:szCs w:val="22"/>
                <w:lang w:eastAsia="zh-CN"/>
              </w:rPr>
              <w:t xml:space="preserve"> 26.04.2023 р.</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lastRenderedPageBreak/>
              <w:t>Відміна діючих та затвердження нових внутрішніх Положень, що регламентують діяльність органів управління та контролю Товариства.</w:t>
            </w:r>
          </w:p>
          <w:p w:rsidR="00E15E57" w:rsidRPr="00E15E57" w:rsidRDefault="00E15E57" w:rsidP="007618C3">
            <w:pPr>
              <w:pStyle w:val="a3"/>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w:t>
            </w:r>
            <w:r w:rsidRPr="00E15E57">
              <w:rPr>
                <w:rFonts w:ascii="Times New Roman" w:eastAsia="Times New Roman" w:hAnsi="Times New Roman" w:cs="Times New Roman"/>
                <w:lang w:eastAsia="ru-RU"/>
              </w:rPr>
              <w:tab/>
              <w:t>Відмінити діючі (визнати такими що втратили чинність)</w:t>
            </w:r>
            <w:r w:rsidRPr="00E15E57">
              <w:rPr>
                <w:rFonts w:ascii="Times New Roman" w:eastAsia="Times New Roman" w:hAnsi="Times New Roman" w:cs="Times New Roman"/>
                <w:b/>
                <w:lang w:eastAsia="ru-RU"/>
              </w:rPr>
              <w:t xml:space="preserve"> </w:t>
            </w:r>
            <w:r w:rsidRPr="00E15E57">
              <w:rPr>
                <w:rFonts w:ascii="Times New Roman" w:eastAsia="Times New Roman" w:hAnsi="Times New Roman" w:cs="Times New Roman"/>
                <w:lang w:eastAsia="ru-RU"/>
              </w:rPr>
              <w:t xml:space="preserve"> внутрішні Положення, що регламентують діяльність Товариства та його органів управління та контролю.</w:t>
            </w:r>
          </w:p>
          <w:p w:rsidR="00E15E57" w:rsidRPr="00E15E57" w:rsidRDefault="00E15E57" w:rsidP="007618C3">
            <w:pPr>
              <w:pStyle w:val="a3"/>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w:t>
            </w:r>
            <w:r w:rsidRPr="00E15E57">
              <w:rPr>
                <w:rFonts w:ascii="Times New Roman" w:eastAsia="Times New Roman" w:hAnsi="Times New Roman" w:cs="Times New Roman"/>
                <w:lang w:eastAsia="ru-RU"/>
              </w:rPr>
              <w:tab/>
              <w:t>Затвердити в новій редакції Положення що регламентують діяльність Товариства та його органів управління та контролю, а саме:</w:t>
            </w:r>
          </w:p>
          <w:p w:rsidR="00E15E57" w:rsidRPr="00E15E57" w:rsidRDefault="00E15E57" w:rsidP="007618C3">
            <w:pPr>
              <w:pStyle w:val="a3"/>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w:t>
            </w:r>
            <w:r w:rsidRPr="00E15E57">
              <w:rPr>
                <w:rFonts w:ascii="Times New Roman" w:eastAsia="Times New Roman" w:hAnsi="Times New Roman" w:cs="Times New Roman"/>
                <w:lang w:eastAsia="ru-RU"/>
              </w:rPr>
              <w:tab/>
              <w:t xml:space="preserve">«Положення про Загальні збори акціонерів АКЦІОНЕРНОГО ТОВАРИСТВА «ПРОЕКТНО-ПОШУКОВИЙ ІНСТИТУТ «ПІВДЕНМЕДБІОСИНТЕЗ»»; </w:t>
            </w:r>
          </w:p>
          <w:p w:rsidR="00E15E57" w:rsidRPr="00E15E57" w:rsidRDefault="00E15E57" w:rsidP="007618C3">
            <w:pPr>
              <w:pStyle w:val="a3"/>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w:t>
            </w:r>
            <w:r w:rsidRPr="00E15E57">
              <w:rPr>
                <w:rFonts w:ascii="Times New Roman" w:eastAsia="Times New Roman" w:hAnsi="Times New Roman" w:cs="Times New Roman"/>
                <w:lang w:eastAsia="ru-RU"/>
              </w:rPr>
              <w:tab/>
              <w:t xml:space="preserve">«Положення про Наглядову раду АКЦІОНЕРНОГО ТОВАРИСТВА        «ПРОЕКТНО-ПОШУКОВИЙ ІНСТИТУТ «ПІВДЕНМЕДБІОСИНТЕЗ», та встановити, що датою набуття чинності в новій редакції Положень, що регламентують діяльність органів управління та контролю Товариства, є дата проведення державної реєстрації Статуту Товариства в редакції, затвердженій рішенням загальних зборів акціонерів 26.04.2023 р. </w:t>
            </w:r>
          </w:p>
          <w:p w:rsidR="00E15E57" w:rsidRPr="00E15E57" w:rsidRDefault="00E15E57" w:rsidP="007618C3">
            <w:pPr>
              <w:pStyle w:val="a3"/>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Уповноважити Головуючого загальних зборів акціонерів Товариства на підписання Положень, що регламентують діяльність органів управління та контролю Товариства в редакції, затвердженій рішенням загальних зборів акціонерів 26.04.2023 р.</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Про схвалення рішень Наглядової ради Товариства від 11.10.2022 та від 15.03.2023 р.</w:t>
            </w:r>
          </w:p>
          <w:p w:rsidR="00E15E57" w:rsidRPr="00E15E57" w:rsidRDefault="00E15E57" w:rsidP="00E15E57">
            <w:pPr>
              <w:pStyle w:val="a3"/>
              <w:numPr>
                <w:ilvl w:val="0"/>
                <w:numId w:val="1"/>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ar-SA"/>
              </w:rPr>
              <w:t>Схвалити рішення</w:t>
            </w:r>
            <w:r w:rsidRPr="00E15E57">
              <w:rPr>
                <w:rFonts w:ascii="Times New Roman" w:eastAsia="Times New Roman" w:hAnsi="Times New Roman" w:cs="Times New Roman"/>
                <w:b/>
                <w:lang w:eastAsia="ar-SA"/>
              </w:rPr>
              <w:t xml:space="preserve"> </w:t>
            </w:r>
            <w:r w:rsidRPr="00E15E57">
              <w:rPr>
                <w:rFonts w:ascii="Times New Roman" w:eastAsia="Times New Roman" w:hAnsi="Times New Roman" w:cs="Times New Roman"/>
                <w:lang w:eastAsia="ru-RU"/>
              </w:rPr>
              <w:t xml:space="preserve">Наглядової ради Товариства від 11.10.2022 та від 15.03.2023 р. (щодо обрання, призначення </w:t>
            </w:r>
            <w:r w:rsidRPr="00E15E57">
              <w:rPr>
                <w:rFonts w:ascii="Times New Roman" w:eastAsia="Times New Roman" w:hAnsi="Times New Roman" w:cs="Times New Roman"/>
                <w:iCs/>
                <w:lang w:eastAsia="uk-UA"/>
              </w:rPr>
              <w:t xml:space="preserve">суб’єкта аудиторської діяльності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 для надання послуг Товариству</w:t>
            </w:r>
            <w:r w:rsidRPr="00E15E57">
              <w:rPr>
                <w:rFonts w:ascii="Times New Roman" w:eastAsia="Times New Roman" w:hAnsi="Times New Roman" w:cs="Times New Roman"/>
                <w:lang w:eastAsia="ru-RU"/>
              </w:rPr>
              <w:t xml:space="preserve"> </w:t>
            </w:r>
            <w:r w:rsidRPr="00E15E57">
              <w:rPr>
                <w:rFonts w:ascii="Times New Roman" w:eastAsia="Times New Roman" w:hAnsi="Times New Roman" w:cs="Times New Roman"/>
                <w:iCs/>
                <w:lang w:eastAsia="uk-UA"/>
              </w:rPr>
              <w:t>з обов’язкового аудиту</w:t>
            </w:r>
            <w:r w:rsidRPr="00E15E57">
              <w:rPr>
                <w:rFonts w:ascii="Times New Roman" w:eastAsia="Times New Roman" w:hAnsi="Times New Roman" w:cs="Times New Roman"/>
                <w:lang w:eastAsia="ru-RU"/>
              </w:rPr>
              <w:t xml:space="preserve"> фінансової звітності Товариства</w:t>
            </w:r>
            <w:r w:rsidRPr="00E15E57">
              <w:rPr>
                <w:rFonts w:ascii="Times New Roman" w:eastAsia="Times New Roman" w:hAnsi="Times New Roman" w:cs="Times New Roman"/>
                <w:iCs/>
                <w:lang w:eastAsia="uk-UA"/>
              </w:rPr>
              <w:t>.</w:t>
            </w:r>
          </w:p>
        </w:tc>
      </w:tr>
      <w:tr w:rsidR="00E15E57" w:rsidRPr="00E15E57" w:rsidTr="00E15E57">
        <w:tc>
          <w:tcPr>
            <w:tcW w:w="10773" w:type="dxa"/>
            <w:shd w:val="clear" w:color="auto" w:fill="auto"/>
          </w:tcPr>
          <w:p w:rsidR="00E15E57" w:rsidRPr="00E15E57" w:rsidRDefault="00E15E57" w:rsidP="00E15E57">
            <w:pPr>
              <w:pStyle w:val="a3"/>
              <w:numPr>
                <w:ilvl w:val="0"/>
                <w:numId w:val="19"/>
              </w:numPr>
              <w:spacing w:after="0" w:line="240" w:lineRule="auto"/>
              <w:ind w:left="601" w:hanging="283"/>
              <w:jc w:val="both"/>
              <w:rPr>
                <w:rFonts w:ascii="Times New Roman" w:eastAsia="Times New Roman" w:hAnsi="Times New Roman" w:cs="Times New Roman"/>
                <w:b/>
                <w:lang w:eastAsia="ru-RU"/>
              </w:rPr>
            </w:pPr>
            <w:r w:rsidRPr="00E15E57">
              <w:rPr>
                <w:rFonts w:ascii="Times New Roman" w:eastAsia="Times New Roman" w:hAnsi="Times New Roman" w:cs="Times New Roman"/>
                <w:b/>
                <w:lang w:eastAsia="ru-RU"/>
              </w:rPr>
              <w:t>Про прийняття рішення щодо призначення суб’єкта аудиторської діяльності для надання послуг з обов’язкового аудиту фінансової звітності.</w:t>
            </w:r>
          </w:p>
          <w:p w:rsidR="00E15E57" w:rsidRPr="00E15E57" w:rsidRDefault="00E15E57" w:rsidP="00E15E57">
            <w:pPr>
              <w:pStyle w:val="a3"/>
              <w:numPr>
                <w:ilvl w:val="0"/>
                <w:numId w:val="1"/>
              </w:numPr>
              <w:spacing w:after="0" w:line="240" w:lineRule="auto"/>
              <w:ind w:left="601" w:hanging="283"/>
              <w:jc w:val="both"/>
              <w:rPr>
                <w:rFonts w:ascii="Times New Roman" w:eastAsia="Times New Roman" w:hAnsi="Times New Roman" w:cs="Times New Roman"/>
                <w:lang w:eastAsia="ru-RU"/>
              </w:rPr>
            </w:pPr>
            <w:r w:rsidRPr="00E15E57">
              <w:rPr>
                <w:rFonts w:ascii="Times New Roman" w:eastAsia="Times New Roman" w:hAnsi="Times New Roman" w:cs="Times New Roman"/>
                <w:lang w:eastAsia="ru-RU"/>
              </w:rPr>
              <w:t xml:space="preserve">Призначити </w:t>
            </w:r>
            <w:r w:rsidRPr="00E15E57">
              <w:rPr>
                <w:rFonts w:ascii="Times New Roman" w:eastAsia="Times New Roman" w:hAnsi="Times New Roman" w:cs="Times New Roman"/>
                <w:iCs/>
                <w:lang w:eastAsia="uk-UA"/>
              </w:rPr>
              <w:t xml:space="preserve">суб’єкта аудиторської діяльності </w:t>
            </w:r>
            <w:proofErr w:type="spellStart"/>
            <w:r w:rsidRPr="00E15E57">
              <w:rPr>
                <w:rFonts w:ascii="Times New Roman" w:eastAsia="Times New Roman" w:hAnsi="Times New Roman" w:cs="Times New Roman"/>
                <w:iCs/>
                <w:lang w:eastAsia="uk-UA"/>
              </w:rPr>
              <w:t>Аудіторсько</w:t>
            </w:r>
            <w:proofErr w:type="spellEnd"/>
            <w:r w:rsidRPr="00E15E57">
              <w:rPr>
                <w:rFonts w:ascii="Times New Roman" w:eastAsia="Times New Roman" w:hAnsi="Times New Roman" w:cs="Times New Roman"/>
                <w:iCs/>
                <w:lang w:eastAsia="uk-UA"/>
              </w:rPr>
              <w:t xml:space="preserve"> – </w:t>
            </w:r>
            <w:proofErr w:type="spellStart"/>
            <w:r w:rsidRPr="00E15E57">
              <w:rPr>
                <w:rFonts w:ascii="Times New Roman" w:eastAsia="Times New Roman" w:hAnsi="Times New Roman" w:cs="Times New Roman"/>
                <w:iCs/>
                <w:lang w:eastAsia="uk-UA"/>
              </w:rPr>
              <w:t>консалтінгової</w:t>
            </w:r>
            <w:proofErr w:type="spellEnd"/>
            <w:r w:rsidRPr="00E15E57">
              <w:rPr>
                <w:rFonts w:ascii="Times New Roman" w:eastAsia="Times New Roman" w:hAnsi="Times New Roman" w:cs="Times New Roman"/>
                <w:iCs/>
                <w:lang w:eastAsia="uk-UA"/>
              </w:rPr>
              <w:t xml:space="preserve"> фірми “</w:t>
            </w:r>
            <w:proofErr w:type="spellStart"/>
            <w:r w:rsidRPr="00E15E57">
              <w:rPr>
                <w:rFonts w:ascii="Times New Roman" w:eastAsia="Times New Roman" w:hAnsi="Times New Roman" w:cs="Times New Roman"/>
                <w:iCs/>
                <w:lang w:eastAsia="uk-UA"/>
              </w:rPr>
              <w:t>Грантье</w:t>
            </w:r>
            <w:proofErr w:type="spellEnd"/>
            <w:r w:rsidRPr="00E15E57">
              <w:rPr>
                <w:rFonts w:ascii="Times New Roman" w:eastAsia="Times New Roman" w:hAnsi="Times New Roman" w:cs="Times New Roman"/>
                <w:iCs/>
                <w:lang w:eastAsia="uk-UA"/>
              </w:rPr>
              <w:t>” у вигляді товариства з обмеженою відповідальністю,</w:t>
            </w:r>
            <w:r w:rsidRPr="00E15E57">
              <w:rPr>
                <w:rFonts w:ascii="Times New Roman" w:eastAsia="Times New Roman" w:hAnsi="Times New Roman" w:cs="Times New Roman"/>
                <w:lang w:eastAsia="ru-RU"/>
              </w:rPr>
              <w:t xml:space="preserve"> (ЄДРПОУ: </w:t>
            </w:r>
            <w:r w:rsidRPr="00E15E57">
              <w:rPr>
                <w:rFonts w:ascii="Times New Roman" w:eastAsia="Times New Roman" w:hAnsi="Times New Roman" w:cs="Times New Roman"/>
                <w:iCs/>
                <w:lang w:eastAsia="ru-RU"/>
              </w:rPr>
              <w:t>21026423</w:t>
            </w:r>
            <w:r w:rsidRPr="00E15E57">
              <w:rPr>
                <w:rFonts w:ascii="Times New Roman" w:eastAsia="Times New Roman" w:hAnsi="Times New Roman" w:cs="Times New Roman"/>
                <w:lang w:eastAsia="ru-RU"/>
              </w:rPr>
              <w:t>) для проведення обов'язкового аудиту фінансової звітності Товариства у 2023-2027 (включно) роках (якщо законодавством буде вимагатися проведення обов'язкового аудиту</w:t>
            </w:r>
            <w:r w:rsidRPr="00E15E57">
              <w:rPr>
                <w:rFonts w:ascii="Times New Roman" w:hAnsi="Times New Roman" w:cs="Times New Roman"/>
                <w:shd w:val="clear" w:color="auto" w:fill="FFFFFF"/>
              </w:rPr>
              <w:t xml:space="preserve"> фінансової звітності</w:t>
            </w:r>
            <w:r w:rsidRPr="00E15E57">
              <w:rPr>
                <w:rFonts w:ascii="Times New Roman" w:eastAsia="Times New Roman" w:hAnsi="Times New Roman" w:cs="Times New Roman"/>
                <w:lang w:eastAsia="ru-RU"/>
              </w:rPr>
              <w:t xml:space="preserve">  Товариства).</w:t>
            </w:r>
          </w:p>
        </w:tc>
      </w:tr>
    </w:tbl>
    <w:p w:rsidR="00392EC5" w:rsidRPr="00E15E57" w:rsidRDefault="00392EC5" w:rsidP="00392EC5">
      <w:pPr>
        <w:shd w:val="clear" w:color="auto" w:fill="FFFFFF"/>
        <w:spacing w:after="0" w:line="240" w:lineRule="auto"/>
        <w:jc w:val="both"/>
        <w:rPr>
          <w:rFonts w:ascii="Times New Roman" w:eastAsia="Times New Roman" w:hAnsi="Times New Roman" w:cs="Times New Roman"/>
          <w:b/>
          <w:lang w:eastAsia="ru-RU"/>
        </w:rPr>
      </w:pPr>
    </w:p>
    <w:p w:rsidR="00AB505A" w:rsidRPr="003B6622" w:rsidRDefault="00AB505A" w:rsidP="00AB505A">
      <w:pPr>
        <w:shd w:val="clear" w:color="auto" w:fill="FFFFFF"/>
        <w:spacing w:after="0" w:line="240" w:lineRule="auto"/>
        <w:ind w:firstLine="600"/>
        <w:jc w:val="both"/>
        <w:rPr>
          <w:rFonts w:ascii="Times New Roman" w:eastAsia="Times New Roman" w:hAnsi="Times New Roman" w:cs="Times New Roman"/>
          <w:b/>
          <w:lang w:eastAsia="ru-RU"/>
        </w:rPr>
      </w:pPr>
      <w:r w:rsidRPr="003B6622">
        <w:rPr>
          <w:rFonts w:ascii="Times New Roman" w:eastAsia="Times New Roman" w:hAnsi="Times New Roman" w:cs="Times New Roman"/>
          <w:b/>
          <w:lang w:eastAsia="ru-RU"/>
        </w:rPr>
        <w:t xml:space="preserve">Інформація про взаємозв’язок між визначеними питаннями, включеними до </w:t>
      </w:r>
      <w:proofErr w:type="spellStart"/>
      <w:r w:rsidRPr="003B6622">
        <w:rPr>
          <w:rFonts w:ascii="Times New Roman" w:eastAsia="Times New Roman" w:hAnsi="Times New Roman" w:cs="Times New Roman"/>
          <w:b/>
          <w:lang w:eastAsia="ru-RU"/>
        </w:rPr>
        <w:t>проєкту</w:t>
      </w:r>
      <w:proofErr w:type="spellEnd"/>
      <w:r w:rsidRPr="003B6622">
        <w:rPr>
          <w:rFonts w:ascii="Times New Roman" w:eastAsia="Times New Roman" w:hAnsi="Times New Roman" w:cs="Times New Roman"/>
          <w:b/>
          <w:lang w:eastAsia="ru-RU"/>
        </w:rPr>
        <w:t xml:space="preserve"> порядку денного:</w:t>
      </w:r>
    </w:p>
    <w:p w:rsidR="00AB505A" w:rsidRPr="003B6622" w:rsidRDefault="00AB505A" w:rsidP="00AB505A">
      <w:pPr>
        <w:shd w:val="clear" w:color="auto" w:fill="FFFFFF"/>
        <w:spacing w:after="0" w:line="240" w:lineRule="auto"/>
        <w:ind w:firstLine="600"/>
        <w:jc w:val="both"/>
        <w:rPr>
          <w:rFonts w:ascii="Times New Roman" w:eastAsia="Times New Roman" w:hAnsi="Times New Roman" w:cs="Times New Roman"/>
          <w:lang w:eastAsia="ru-RU"/>
        </w:rPr>
      </w:pPr>
      <w:r w:rsidRPr="003B6622">
        <w:rPr>
          <w:rFonts w:ascii="Times New Roman" w:eastAsia="Times New Roman" w:hAnsi="Times New Roman" w:cs="Times New Roman"/>
          <w:lang w:eastAsia="ru-RU"/>
        </w:rPr>
        <w:t>Ріше</w:t>
      </w:r>
      <w:r>
        <w:rPr>
          <w:rFonts w:ascii="Times New Roman" w:eastAsia="Times New Roman" w:hAnsi="Times New Roman" w:cs="Times New Roman"/>
          <w:lang w:eastAsia="ru-RU"/>
        </w:rPr>
        <w:t>ння з питання №12</w:t>
      </w:r>
      <w:r w:rsidRPr="003B6622">
        <w:rPr>
          <w:rFonts w:ascii="Times New Roman" w:eastAsia="Times New Roman" w:hAnsi="Times New Roman" w:cs="Times New Roman"/>
          <w:lang w:eastAsia="ru-RU"/>
        </w:rPr>
        <w:t xml:space="preserve"> «Відміна діючих та затвердження нових внутрішніх Положень, що регламентують діяльність органів управління та контролю Товариства», може бути прийнято лише у разі прийняття рішення з питання</w:t>
      </w:r>
      <w:r>
        <w:rPr>
          <w:rFonts w:ascii="Times New Roman" w:eastAsia="Times New Roman" w:hAnsi="Times New Roman" w:cs="Times New Roman"/>
          <w:lang w:eastAsia="ru-RU"/>
        </w:rPr>
        <w:t xml:space="preserve"> №11</w:t>
      </w:r>
      <w:r w:rsidRPr="003B6622">
        <w:rPr>
          <w:rFonts w:ascii="Times New Roman" w:eastAsia="Times New Roman" w:hAnsi="Times New Roman" w:cs="Times New Roman"/>
          <w:lang w:eastAsia="ru-RU"/>
        </w:rPr>
        <w:t xml:space="preserve"> «Внесення та затвердження змін до Статуту Товариства, шляхом викладення Статуту у новій редакції». Підрахунок голосів та прийняття рішення з питання</w:t>
      </w:r>
      <w:r>
        <w:rPr>
          <w:rFonts w:ascii="Times New Roman" w:eastAsia="Times New Roman" w:hAnsi="Times New Roman" w:cs="Times New Roman"/>
          <w:lang w:eastAsia="ru-RU"/>
        </w:rPr>
        <w:t xml:space="preserve"> №12</w:t>
      </w:r>
      <w:r w:rsidRPr="003B6622">
        <w:rPr>
          <w:rFonts w:ascii="Times New Roman" w:eastAsia="Times New Roman" w:hAnsi="Times New Roman" w:cs="Times New Roman"/>
          <w:lang w:eastAsia="ru-RU"/>
        </w:rPr>
        <w:t xml:space="preserve"> «Відміна діючих та затвердження нових внутрішніх Положень, що регламентують діяльність органів управління та контролю Товариства» неможливий у разі не прийн</w:t>
      </w:r>
      <w:r>
        <w:rPr>
          <w:rFonts w:ascii="Times New Roman" w:eastAsia="Times New Roman" w:hAnsi="Times New Roman" w:cs="Times New Roman"/>
          <w:lang w:eastAsia="ru-RU"/>
        </w:rPr>
        <w:t>яття рішення з питання №11</w:t>
      </w:r>
      <w:r w:rsidRPr="003B6622">
        <w:rPr>
          <w:rFonts w:ascii="Times New Roman" w:eastAsia="Times New Roman" w:hAnsi="Times New Roman" w:cs="Times New Roman"/>
          <w:lang w:eastAsia="ru-RU"/>
        </w:rPr>
        <w:t xml:space="preserve"> «Внесення та затвердження змін до Статуту Товариства, шляхом викладення Статуту у новій редакції».</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bookmarkStart w:id="2" w:name="_GoBack"/>
      <w:bookmarkEnd w:id="2"/>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b/>
          <w:lang w:eastAsia="ru-RU"/>
        </w:rPr>
        <w:t>Адреса сторінки на власному веб-сайті акціонерного товариства, на якій розміщено повідомлення про проведення загальних зборів, інформацію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іншу інформацію, відповідно до вимог чинного законодавства:</w:t>
      </w:r>
      <w:r w:rsidRPr="002C6766">
        <w:rPr>
          <w:rFonts w:ascii="Times New Roman" w:eastAsia="Times New Roman" w:hAnsi="Times New Roman" w:cs="Times New Roman"/>
          <w:lang w:eastAsia="ru-RU"/>
        </w:rPr>
        <w:t xml:space="preserve">   </w:t>
      </w:r>
    </w:p>
    <w:p w:rsidR="002C6766" w:rsidRDefault="00370362" w:rsidP="002C6766">
      <w:pPr>
        <w:spacing w:after="0" w:line="240" w:lineRule="auto"/>
        <w:ind w:firstLine="567"/>
        <w:jc w:val="both"/>
        <w:rPr>
          <w:rFonts w:ascii="Times New Roman" w:eastAsia="Times New Roman" w:hAnsi="Times New Roman" w:cs="Times New Roman"/>
          <w:color w:val="000000"/>
          <w:lang w:eastAsia="uk-UA"/>
        </w:rPr>
      </w:pPr>
      <w:hyperlink r:id="rId10" w:history="1">
        <w:r w:rsidR="002C6766" w:rsidRPr="00442D3F">
          <w:rPr>
            <w:rStyle w:val="a5"/>
            <w:rFonts w:ascii="Times New Roman" w:eastAsia="Times New Roman" w:hAnsi="Times New Roman" w:cs="Times New Roman"/>
            <w:lang w:eastAsia="uk-UA"/>
          </w:rPr>
          <w:t>https://umbs.od.ua/index.php?d=documents/povidomlennya-pro-zbori</w:t>
        </w:r>
      </w:hyperlink>
      <w:r w:rsidR="002C6766">
        <w:rPr>
          <w:rFonts w:ascii="Times New Roman" w:eastAsia="Times New Roman" w:hAnsi="Times New Roman" w:cs="Times New Roman"/>
          <w:color w:val="000000"/>
          <w:lang w:eastAsia="uk-UA"/>
        </w:rPr>
        <w:t xml:space="preserve"> </w:t>
      </w:r>
    </w:p>
    <w:p w:rsidR="002C6766" w:rsidRDefault="002C6766" w:rsidP="002C6766">
      <w:pPr>
        <w:spacing w:after="0" w:line="240" w:lineRule="auto"/>
        <w:ind w:firstLine="567"/>
        <w:jc w:val="both"/>
        <w:rPr>
          <w:rFonts w:ascii="Times New Roman" w:eastAsia="Times New Roman" w:hAnsi="Times New Roman" w:cs="Times New Roman"/>
          <w:color w:val="000000"/>
          <w:lang w:eastAsia="uk-UA"/>
        </w:rPr>
      </w:pP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b/>
          <w:lang w:eastAsia="ru-RU"/>
        </w:rPr>
      </w:pPr>
      <w:r w:rsidRPr="002C6766">
        <w:rPr>
          <w:rFonts w:ascii="Times New Roman" w:eastAsia="Times New Roman" w:hAnsi="Times New Roman" w:cs="Times New Roman"/>
          <w:b/>
          <w:lang w:eastAsia="ru-RU"/>
        </w:rPr>
        <w:t xml:space="preserve">Порядок ознайомлення акціонерів з матеріалами, з якими вони можуть ознайомитися під час підготовки до загальних зборів, включаючи інформацію про посадову особу товариства (у випадку скликання загальних зборів акціонерами – особа визначена такими акціонерами), відповідальну за порядок ознайомлення акціонерів з документами, контактний номер телефону такої особи: </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w:t>
      </w:r>
      <w:proofErr w:type="spellStart"/>
      <w:r w:rsidRPr="002C6766">
        <w:rPr>
          <w:rFonts w:ascii="Times New Roman" w:eastAsia="Times New Roman" w:hAnsi="Times New Roman" w:cs="Times New Roman"/>
          <w:lang w:eastAsia="ru-RU"/>
        </w:rPr>
        <w:t>проєкту</w:t>
      </w:r>
      <w:proofErr w:type="spellEnd"/>
      <w:r w:rsidRPr="002C6766">
        <w:rPr>
          <w:rFonts w:ascii="Times New Roman" w:eastAsia="Times New Roman" w:hAnsi="Times New Roman" w:cs="Times New Roman"/>
          <w:lang w:eastAsia="ru-RU"/>
        </w:rPr>
        <w:t xml:space="preserve">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Особа, яка </w:t>
      </w:r>
      <w:proofErr w:type="spellStart"/>
      <w:r w:rsidRPr="002C6766">
        <w:rPr>
          <w:rFonts w:ascii="Times New Roman" w:eastAsia="Times New Roman" w:hAnsi="Times New Roman" w:cs="Times New Roman"/>
          <w:lang w:eastAsia="ru-RU"/>
        </w:rPr>
        <w:t>скликає</w:t>
      </w:r>
      <w:proofErr w:type="spellEnd"/>
      <w:r w:rsidRPr="002C6766">
        <w:rPr>
          <w:rFonts w:ascii="Times New Roman" w:eastAsia="Times New Roman" w:hAnsi="Times New Roman" w:cs="Times New Roman"/>
          <w:lang w:eastAsia="ru-RU"/>
        </w:rPr>
        <w:t xml:space="preserve"> загальні збори акціонерів, додатково до повідомлення про скликання загальних зборів акціонерів, може розмістити документи, необхідні для прийняття рішень з питань порядку денного, на веб-сайті, зазначеному в повідомленні про проведення загальних зборів.</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w:t>
      </w:r>
      <w:r w:rsidRPr="002C6766">
        <w:rPr>
          <w:rFonts w:ascii="Times New Roman" w:eastAsia="Times New Roman" w:hAnsi="Times New Roman" w:cs="Times New Roman"/>
          <w:lang w:eastAsia="ru-RU"/>
        </w:rPr>
        <w:lastRenderedPageBreak/>
        <w:t>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Після надсилання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загальних зборів, а щодо кандидатів до складу органів акціонерного товариства – не пізніше ніж за чотири дні до дати проведення загальних зборів акціонерів.</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Товариство до дати проведення загальних зборів у встановленому ним порядку зобов'язане надавати відповіді на письмові запитання акціонерів щодо питань, включених до </w:t>
      </w:r>
      <w:proofErr w:type="spellStart"/>
      <w:r w:rsidRPr="002C6766">
        <w:rPr>
          <w:rFonts w:ascii="Times New Roman" w:eastAsia="Times New Roman" w:hAnsi="Times New Roman" w:cs="Times New Roman"/>
          <w:lang w:eastAsia="ru-RU"/>
        </w:rPr>
        <w:t>проєкту</w:t>
      </w:r>
      <w:proofErr w:type="spellEnd"/>
      <w:r w:rsidRPr="002C6766">
        <w:rPr>
          <w:rFonts w:ascii="Times New Roman" w:eastAsia="Times New Roman" w:hAnsi="Times New Roman" w:cs="Times New Roman"/>
          <w:lang w:eastAsia="ru-RU"/>
        </w:rPr>
        <w:t xml:space="preserve">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 Особа відповідальна за порядок ознайомлення акціонерів з документами та відповідальна за надання відповідей на запитання акціонерів щодо питань, включених до проекту порядку денного та порядку денного загальних зборів акціонерів: </w:t>
      </w:r>
      <w:r w:rsidR="00313A8B">
        <w:rPr>
          <w:rFonts w:ascii="Times New Roman" w:eastAsia="Times New Roman" w:hAnsi="Times New Roman" w:cs="Times New Roman"/>
          <w:lang w:eastAsia="ru-RU"/>
        </w:rPr>
        <w:t xml:space="preserve">Заступник директора </w:t>
      </w:r>
      <w:r w:rsidR="00313A8B" w:rsidRPr="002C6766">
        <w:rPr>
          <w:rFonts w:ascii="Times New Roman" w:eastAsia="Times New Roman" w:hAnsi="Times New Roman" w:cs="Times New Roman"/>
          <w:lang w:eastAsia="ru-RU"/>
        </w:rPr>
        <w:t>Товариства</w:t>
      </w:r>
      <w:r w:rsidR="00313A8B">
        <w:rPr>
          <w:rFonts w:ascii="Times New Roman" w:eastAsia="Times New Roman" w:hAnsi="Times New Roman" w:cs="Times New Roman"/>
          <w:lang w:eastAsia="ru-RU"/>
        </w:rPr>
        <w:t xml:space="preserve"> з комерційних питань</w:t>
      </w:r>
      <w:r w:rsidRPr="002C6766">
        <w:rPr>
          <w:rFonts w:ascii="Times New Roman" w:eastAsia="Times New Roman" w:hAnsi="Times New Roman" w:cs="Times New Roman"/>
          <w:lang w:eastAsia="ru-RU"/>
        </w:rPr>
        <w:t xml:space="preserve"> </w:t>
      </w:r>
      <w:r w:rsidR="00313A8B">
        <w:rPr>
          <w:rFonts w:ascii="Times New Roman" w:eastAsia="Times New Roman" w:hAnsi="Times New Roman" w:cs="Times New Roman"/>
          <w:lang w:eastAsia="ru-RU"/>
        </w:rPr>
        <w:t>Єгошина Олена Ігорівна</w:t>
      </w:r>
      <w:r w:rsidRPr="002C6766">
        <w:rPr>
          <w:rFonts w:ascii="Times New Roman" w:eastAsia="Times New Roman" w:hAnsi="Times New Roman" w:cs="Times New Roman"/>
          <w:lang w:eastAsia="ru-RU"/>
        </w:rPr>
        <w:t xml:space="preserve">, </w:t>
      </w:r>
      <w:r w:rsidR="00313A8B">
        <w:rPr>
          <w:rFonts w:ascii="Times New Roman" w:eastAsia="Times New Roman" w:hAnsi="Times New Roman" w:cs="Times New Roman"/>
          <w:lang w:eastAsia="ru-RU"/>
        </w:rPr>
        <w:t xml:space="preserve">контактний номер телефону: +38 </w:t>
      </w:r>
      <w:r w:rsidR="00313A8B" w:rsidRPr="00313A8B">
        <w:rPr>
          <w:rFonts w:ascii="Times New Roman" w:eastAsia="Times New Roman" w:hAnsi="Times New Roman" w:cs="Times New Roman"/>
          <w:lang w:eastAsia="ru-RU"/>
        </w:rPr>
        <w:t>097-794-84-70</w:t>
      </w:r>
      <w:r w:rsidRPr="002C6766">
        <w:rPr>
          <w:rFonts w:ascii="Times New Roman" w:eastAsia="Times New Roman" w:hAnsi="Times New Roman" w:cs="Times New Roman"/>
          <w:lang w:eastAsia="ru-RU"/>
        </w:rPr>
        <w:t>.</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b/>
          <w:lang w:eastAsia="ru-RU"/>
        </w:rPr>
      </w:pPr>
      <w:r w:rsidRPr="002C6766">
        <w:rPr>
          <w:rFonts w:ascii="Times New Roman" w:eastAsia="Times New Roman" w:hAnsi="Times New Roman" w:cs="Times New Roman"/>
          <w:b/>
          <w:lang w:eastAsia="ru-RU"/>
        </w:rPr>
        <w:t>Інформацію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r w:rsidRPr="002C6766">
        <w:rPr>
          <w:rFonts w:ascii="Times New Roman" w:eastAsia="Times New Roman" w:hAnsi="Times New Roman" w:cs="Times New Roman"/>
          <w:lang w:eastAsia="ru-RU"/>
        </w:rPr>
        <w:t xml:space="preserve">Кожною простою акцією акціонерного товариства її власнику - акціонеру надається однакова сукупність прав, включаючи права на участь в управлінні товариством та отримання інформації про господарську діяльність товариства. Кожний акціонер - власник акцій має право реалізувати своє право на управління товариством шляхом участі у загальних зборах та голосування. 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 З метою реалізації зазначених прав, від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 Кожний акціонер має право </w:t>
      </w:r>
      <w:proofErr w:type="spellStart"/>
      <w:r w:rsidRPr="002C6766">
        <w:rPr>
          <w:rFonts w:ascii="Times New Roman" w:eastAsia="Times New Roman" w:hAnsi="Times New Roman" w:cs="Times New Roman"/>
          <w:lang w:eastAsia="ru-RU"/>
        </w:rPr>
        <w:t>внести</w:t>
      </w:r>
      <w:proofErr w:type="spellEnd"/>
      <w:r w:rsidRPr="002C6766">
        <w:rPr>
          <w:rFonts w:ascii="Times New Roman" w:eastAsia="Times New Roman" w:hAnsi="Times New Roman" w:cs="Times New Roman"/>
          <w:lang w:eastAsia="ru-RU"/>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 Пропозиції повинні відповідати вимогам, встановленим законодавством та вносяться не пізніше ніж за 20 (двадцять) днів до дати проведення загальних зборів, а щодо кандидатів до складу органів акціонерного товариства - не пізніше ніж за 7 (сім) днів до дати проведення загальних зборів.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для комунікації з акціонерами, зазначену в даному повідомленні про проведення загальних зборів.</w:t>
      </w:r>
    </w:p>
    <w:p w:rsidR="002C6766" w:rsidRPr="002C6766" w:rsidRDefault="002C6766" w:rsidP="002C6766">
      <w:pPr>
        <w:shd w:val="clear" w:color="auto" w:fill="FFFFFF"/>
        <w:spacing w:after="0" w:line="240" w:lineRule="auto"/>
        <w:ind w:firstLine="600"/>
        <w:jc w:val="both"/>
        <w:rPr>
          <w:rFonts w:ascii="Times New Roman" w:eastAsia="Times New Roman" w:hAnsi="Times New Roman" w:cs="Times New Roman"/>
          <w:lang w:eastAsia="ru-RU"/>
        </w:rPr>
      </w:pPr>
    </w:p>
    <w:p w:rsidR="002C6766" w:rsidRPr="002C6766" w:rsidRDefault="002C6766" w:rsidP="002C6766">
      <w:pPr>
        <w:spacing w:after="0" w:line="240" w:lineRule="auto"/>
        <w:ind w:firstLine="567"/>
        <w:jc w:val="both"/>
        <w:rPr>
          <w:rFonts w:ascii="Times New Roman" w:eastAsia="Times New Roman" w:hAnsi="Times New Roman" w:cs="Times New Roman"/>
          <w:color w:val="000000"/>
          <w:lang w:val="ru-RU" w:eastAsia="uk-UA"/>
        </w:rPr>
      </w:pPr>
      <w:r w:rsidRPr="002C6766">
        <w:rPr>
          <w:rFonts w:ascii="Times New Roman" w:eastAsia="Times New Roman" w:hAnsi="Times New Roman" w:cs="Times New Roman"/>
          <w:b/>
          <w:lang w:eastAsia="ru-RU"/>
        </w:rPr>
        <w:t xml:space="preserve">Адресу електронної пошти, на яку акціонер може направити запит щодо ознайомлення з матеріалами під час підготовки до загальних зборів та/або запитання щодо </w:t>
      </w:r>
      <w:proofErr w:type="spellStart"/>
      <w:r w:rsidRPr="002C6766">
        <w:rPr>
          <w:rFonts w:ascii="Times New Roman" w:eastAsia="Times New Roman" w:hAnsi="Times New Roman" w:cs="Times New Roman"/>
          <w:b/>
          <w:lang w:eastAsia="ru-RU"/>
        </w:rPr>
        <w:t>проєкту</w:t>
      </w:r>
      <w:proofErr w:type="spellEnd"/>
      <w:r w:rsidRPr="002C6766">
        <w:rPr>
          <w:rFonts w:ascii="Times New Roman" w:eastAsia="Times New Roman" w:hAnsi="Times New Roman" w:cs="Times New Roman"/>
          <w:b/>
          <w:lang w:eastAsia="ru-RU"/>
        </w:rPr>
        <w:t xml:space="preserve"> порядку денного загальних зборів </w:t>
      </w:r>
      <w:r w:rsidRPr="002C6766">
        <w:rPr>
          <w:rFonts w:ascii="Times New Roman" w:eastAsia="Times New Roman" w:hAnsi="Times New Roman" w:cs="Times New Roman"/>
          <w:b/>
          <w:lang w:eastAsia="ru-RU"/>
        </w:rPr>
        <w:lastRenderedPageBreak/>
        <w:t xml:space="preserve">або порядку денного загальних зборів та/або направити пропозиції до порядку денного загальних зборів та </w:t>
      </w:r>
      <w:proofErr w:type="spellStart"/>
      <w:r w:rsidRPr="002C6766">
        <w:rPr>
          <w:rFonts w:ascii="Times New Roman" w:eastAsia="Times New Roman" w:hAnsi="Times New Roman" w:cs="Times New Roman"/>
          <w:b/>
          <w:lang w:eastAsia="ru-RU"/>
        </w:rPr>
        <w:t>проєктів</w:t>
      </w:r>
      <w:proofErr w:type="spellEnd"/>
      <w:r w:rsidRPr="002C6766">
        <w:rPr>
          <w:rFonts w:ascii="Times New Roman" w:eastAsia="Times New Roman" w:hAnsi="Times New Roman" w:cs="Times New Roman"/>
          <w:b/>
          <w:lang w:eastAsia="ru-RU"/>
        </w:rPr>
        <w:t xml:space="preserve"> рішень:</w:t>
      </w:r>
      <w:r>
        <w:rPr>
          <w:rFonts w:ascii="Times New Roman" w:eastAsia="Times New Roman" w:hAnsi="Times New Roman" w:cs="Times New Roman"/>
          <w:b/>
          <w:lang w:eastAsia="ru-RU"/>
        </w:rPr>
        <w:t xml:space="preserve"> </w:t>
      </w:r>
      <w:r w:rsidRPr="002C6766">
        <w:rPr>
          <w:rFonts w:ascii="Times New Roman" w:eastAsia="Times New Roman" w:hAnsi="Times New Roman" w:cs="Times New Roman"/>
          <w:b/>
          <w:lang w:eastAsia="ru-RU"/>
        </w:rPr>
        <w:t>info@umbs.od.ua</w:t>
      </w:r>
    </w:p>
    <w:p w:rsidR="002C6766" w:rsidRDefault="002C6766" w:rsidP="002C6766">
      <w:pPr>
        <w:spacing w:after="0" w:line="240" w:lineRule="auto"/>
        <w:ind w:firstLine="567"/>
        <w:jc w:val="both"/>
        <w:rPr>
          <w:rFonts w:ascii="Times New Roman" w:eastAsia="Times New Roman" w:hAnsi="Times New Roman" w:cs="Times New Roman"/>
          <w:color w:val="000000"/>
          <w:lang w:eastAsia="uk-UA"/>
        </w:rPr>
      </w:pPr>
    </w:p>
    <w:p w:rsidR="00CB7B83" w:rsidRPr="00CB7B83" w:rsidRDefault="00CB7B83" w:rsidP="00CB7B83">
      <w:pPr>
        <w:shd w:val="clear" w:color="auto" w:fill="FFFFFF"/>
        <w:spacing w:after="0" w:line="240" w:lineRule="auto"/>
        <w:ind w:firstLine="600"/>
        <w:jc w:val="both"/>
        <w:rPr>
          <w:rFonts w:ascii="Times New Roman" w:eastAsia="Times New Roman" w:hAnsi="Times New Roman" w:cs="Times New Roman"/>
          <w:b/>
          <w:lang w:eastAsia="ru-RU"/>
        </w:rPr>
      </w:pPr>
      <w:r w:rsidRPr="00CB7B83">
        <w:rPr>
          <w:rFonts w:ascii="Times New Roman" w:eastAsia="Times New Roman" w:hAnsi="Times New Roman" w:cs="Times New Roman"/>
          <w:b/>
          <w:lang w:eastAsia="ru-RU"/>
        </w:rPr>
        <w:t xml:space="preserve">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 </w:t>
      </w:r>
    </w:p>
    <w:p w:rsidR="00CB7B83" w:rsidRPr="00CB7B83" w:rsidRDefault="00CB7B83" w:rsidP="00B80DAF">
      <w:pPr>
        <w:shd w:val="clear" w:color="auto" w:fill="FFFFFF"/>
        <w:spacing w:after="0" w:line="240" w:lineRule="auto"/>
        <w:ind w:firstLine="600"/>
        <w:jc w:val="both"/>
        <w:rPr>
          <w:rFonts w:ascii="Times New Roman" w:eastAsia="Times New Roman" w:hAnsi="Times New Roman" w:cs="Times New Roman"/>
          <w:lang w:eastAsia="ru-RU"/>
        </w:rPr>
      </w:pPr>
      <w:r w:rsidRPr="00CB7B83">
        <w:rPr>
          <w:rFonts w:ascii="Times New Roman" w:eastAsia="Times New Roman" w:hAnsi="Times New Roman" w:cs="Times New Roman"/>
          <w:lang w:eastAsia="ru-RU"/>
        </w:rPr>
        <w:t>Порядок участі та голосування на загальних зборах: 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здійснює заходи передбачені законодавством України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Депозитарна установа, у разі отримання бюлетенів для голосування на загальних зборах, здійснює дії, передбачені законодавством України, в тому числі наступні дії: 1) перевіряє, що особа, яка підписала бюлетені (від імені якої підписано бюлетені), є депонентом такої депозитарної установи, та на рахунку в цінних паперів цього депонента обліковуються належні акціонеру акції товариства в загальній кількості, зазначеній в бюлетені, станом на дату, на яку складається перелік акціонерів, які мають право участі у загальних зборах. При цьому, якщо особа не є депонентом депозитарної установи або на рахунку в цінних паперах такого депонента не обліковуються належні акціонеру акції товариства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2) у разі підписання бюлетенів представником депонента,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 3) аналізує отримані бюлетені на предмет наявності ознак для визнання їх недійсними, передбачених законодавством України; 4) до 24 годин наступного робочого дня після дати проведення загальних зборів надсилає Центральному депозитарію, за встановленою ним формою, отриману до 18 год. дати проведення загальних зборів інформацію про акціонерів (їх представників), які подали бюлетені для участі у загальних зборах, та інформацію про голосування з питань порядку денного зборів, що міститься в самих бюлетенях (крім питань порядку денного, за якими бюлетень визнано таким, що містить ознаки недійсності), або інформацію про виявлені ознаки недійсності бюлетеня (в тому числі порядку денного) з посиланням на відповідну норму законодавства України. Відповідна інформація засвідчується кваліфікованим електронним підписом депозитарної установи; 5) наступного робочого дня після дати проведення загальних зборів надсилає Центральному депозитарію засвідчені кваліфікованим електронним підписом уповноваженої особи депозитарної установи електронні копії (</w:t>
      </w:r>
      <w:proofErr w:type="spellStart"/>
      <w:r w:rsidRPr="00CB7B83">
        <w:rPr>
          <w:rFonts w:ascii="Times New Roman" w:eastAsia="Times New Roman" w:hAnsi="Times New Roman" w:cs="Times New Roman"/>
          <w:lang w:eastAsia="ru-RU"/>
        </w:rPr>
        <w:t>скан</w:t>
      </w:r>
      <w:proofErr w:type="spellEnd"/>
      <w:r w:rsidRPr="00CB7B83">
        <w:rPr>
          <w:rFonts w:ascii="Times New Roman" w:eastAsia="Times New Roman" w:hAnsi="Times New Roman" w:cs="Times New Roman"/>
          <w:lang w:eastAsia="ru-RU"/>
        </w:rPr>
        <w:t xml:space="preserve"> копії) документів отриманих відповідно до законодавства України, а також копії (</w:t>
      </w:r>
      <w:proofErr w:type="spellStart"/>
      <w:r w:rsidRPr="00CB7B83">
        <w:rPr>
          <w:rFonts w:ascii="Times New Roman" w:eastAsia="Times New Roman" w:hAnsi="Times New Roman" w:cs="Times New Roman"/>
          <w:lang w:eastAsia="ru-RU"/>
        </w:rPr>
        <w:t>скан</w:t>
      </w:r>
      <w:proofErr w:type="spellEnd"/>
      <w:r w:rsidRPr="00CB7B83">
        <w:rPr>
          <w:rFonts w:ascii="Times New Roman" w:eastAsia="Times New Roman" w:hAnsi="Times New Roman" w:cs="Times New Roman"/>
          <w:lang w:eastAsia="ru-RU"/>
        </w:rPr>
        <w:t xml:space="preserve"> копії) бюлетенів, за якими депозитарною установою встановлено наявність ознак для визнання їх недійсними або визнання їх недійсними хоча б за одним питанням порядку денного або, за умови, якщо це передбачено договором про надання послуг із дистанційного проведення загальних зборів, копії (</w:t>
      </w:r>
      <w:proofErr w:type="spellStart"/>
      <w:r w:rsidRPr="00CB7B83">
        <w:rPr>
          <w:rFonts w:ascii="Times New Roman" w:eastAsia="Times New Roman" w:hAnsi="Times New Roman" w:cs="Times New Roman"/>
          <w:lang w:eastAsia="ru-RU"/>
        </w:rPr>
        <w:t>скан</w:t>
      </w:r>
      <w:proofErr w:type="spellEnd"/>
      <w:r w:rsidRPr="00CB7B83">
        <w:rPr>
          <w:rFonts w:ascii="Times New Roman" w:eastAsia="Times New Roman" w:hAnsi="Times New Roman" w:cs="Times New Roman"/>
          <w:lang w:eastAsia="ru-RU"/>
        </w:rPr>
        <w:t xml:space="preserve"> копії) всіх бюлетенів, отриманих депозитарною установою. Центральний депозитарій забезпечує інформування депозитарних установ згідно переліку акціонерів, які мають право на участь у загальних зборах, про необхідність направлення копій (</w:t>
      </w:r>
      <w:proofErr w:type="spellStart"/>
      <w:r w:rsidRPr="00CB7B83">
        <w:rPr>
          <w:rFonts w:ascii="Times New Roman" w:eastAsia="Times New Roman" w:hAnsi="Times New Roman" w:cs="Times New Roman"/>
          <w:lang w:eastAsia="ru-RU"/>
        </w:rPr>
        <w:t>скан</w:t>
      </w:r>
      <w:proofErr w:type="spellEnd"/>
      <w:r w:rsidRPr="00CB7B83">
        <w:rPr>
          <w:rFonts w:ascii="Times New Roman" w:eastAsia="Times New Roman" w:hAnsi="Times New Roman" w:cs="Times New Roman"/>
          <w:lang w:eastAsia="ru-RU"/>
        </w:rPr>
        <w:t xml:space="preserve"> копій) всіх бюлетенів, отриманих депозитарною установою, якщо договором про надання послуг із дистанційного проведення загальних зборів передбачено отримання особою, що </w:t>
      </w:r>
      <w:proofErr w:type="spellStart"/>
      <w:r w:rsidRPr="00CB7B83">
        <w:rPr>
          <w:rFonts w:ascii="Times New Roman" w:eastAsia="Times New Roman" w:hAnsi="Times New Roman" w:cs="Times New Roman"/>
          <w:lang w:eastAsia="ru-RU"/>
        </w:rPr>
        <w:t>скликає</w:t>
      </w:r>
      <w:proofErr w:type="spellEnd"/>
      <w:r w:rsidRPr="00CB7B83">
        <w:rPr>
          <w:rFonts w:ascii="Times New Roman" w:eastAsia="Times New Roman" w:hAnsi="Times New Roman" w:cs="Times New Roman"/>
          <w:lang w:eastAsia="ru-RU"/>
        </w:rPr>
        <w:t xml:space="preserve"> такі загальні збори, копій (</w:t>
      </w:r>
      <w:proofErr w:type="spellStart"/>
      <w:r w:rsidRPr="00CB7B83">
        <w:rPr>
          <w:rFonts w:ascii="Times New Roman" w:eastAsia="Times New Roman" w:hAnsi="Times New Roman" w:cs="Times New Roman"/>
          <w:lang w:eastAsia="ru-RU"/>
        </w:rPr>
        <w:t>скан</w:t>
      </w:r>
      <w:proofErr w:type="spellEnd"/>
      <w:r w:rsidRPr="00CB7B83">
        <w:rPr>
          <w:rFonts w:ascii="Times New Roman" w:eastAsia="Times New Roman" w:hAnsi="Times New Roman" w:cs="Times New Roman"/>
          <w:lang w:eastAsia="ru-RU"/>
        </w:rPr>
        <w:t xml:space="preserve"> копій) всіх бюлетенів, отриманих депозитарною установою; 6) протягом 1 робочого дня з дати отримання бюлетеня для голосування повідомляє акціонера про отримання депозитарною установою такого бюлетеня у спосіб, визначений договором про обслуговування рахунка в цінних паперів (у разі, якщо таким договором передбачено спосіб інформування акціонера). Центральний депозитарій протягом 1 робочого дня після отримання від депозитарних установ документів, передбачених законодавством України, виконує дії, передбачені законодавством України, в тому числі: 1) консолідує інформацію, отриману відповідно до законодавства України, засвідчену кваліфікованим електронним підписом депозитарної установи, в єдиний документ - перелік акціонерів, які подали бюлетені для участі у дистанційних загальних зборах; 2) надсилає особі (особам), що уповноважена (уповноважені) на взаємодію з Центральним депозитарієм при проведенні загальних зборів, перелік акціонерів, які подали бюлетені для участі у дистанційних загальних зборах, разом з документами, </w:t>
      </w:r>
      <w:r w:rsidRPr="00CB7B83">
        <w:rPr>
          <w:rFonts w:ascii="Times New Roman" w:eastAsia="Times New Roman" w:hAnsi="Times New Roman" w:cs="Times New Roman"/>
          <w:lang w:eastAsia="ru-RU"/>
        </w:rPr>
        <w:lastRenderedPageBreak/>
        <w:t xml:space="preserve">отриманими від депозитарних установ, оформленими відповідно до законодавства України. Відповідні документи направляються Центральним депозитарієм особі (особам), що уповноважена (уповноважені) на взаємодію з Центральним депозитарієм при проведенні загальних зборів, в електронному вигляді у спосіб, визначений договором. Центральний депозитарій забезпечує зберігання інформації та документів, визначених законодавством України, протягом трьох років після дати проведення зборів. Центральний депозитарій надає товариству послуги з доступу до інформації та документів, визначених законодавством України, у порядку, передбаченому внутрішніми документами Центрального депозитарію на підставі укладеного договору. За результатами аналізу документів, отриманих від Центрального депозитарію відповідно до законодавства України, реєстраційною комісією, складається протокол про підсумки реєстрації акціонерів (їх представників). Персональний склад реєстраційної комісії визначається Наглядовою радою Товариства. Наглядова рада Товариства має право, у разі укладання відповідного договору, прийняти рішення про делегування повноважень реєстраційної комісії при проведенні загальних зборів акціонерів за договором Центральному депозитарію або депозитарній установі. У такому разі персональний склад реєстраційної комісії визначається особою, яка </w:t>
      </w:r>
      <w:proofErr w:type="spellStart"/>
      <w:r w:rsidRPr="00CB7B83">
        <w:rPr>
          <w:rFonts w:ascii="Times New Roman" w:eastAsia="Times New Roman" w:hAnsi="Times New Roman" w:cs="Times New Roman"/>
          <w:lang w:eastAsia="ru-RU"/>
        </w:rPr>
        <w:t>скликає</w:t>
      </w:r>
      <w:proofErr w:type="spellEnd"/>
      <w:r w:rsidRPr="00CB7B83">
        <w:rPr>
          <w:rFonts w:ascii="Times New Roman" w:eastAsia="Times New Roman" w:hAnsi="Times New Roman" w:cs="Times New Roman"/>
          <w:lang w:eastAsia="ru-RU"/>
        </w:rPr>
        <w:t xml:space="preserve"> загальні збори акціонерів, за поданням Центрального депозитарію або депозитарної установи. 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 Реєстраційна комісія складає протокол про підсумки реєстрації протягом 1 робочого дня після отримання документів від Центрального депозитарію, передбачених законодавством України. Протокол про підсумки реєстрації може бути підписаний кваліфікованим електронним підписом кожного члена реєстраційної комісії. У разі відсутності інформації про акціонера в переліку акціонерів, які мають право на участь у загальних зборах, реєстраційна комісія відмовляє в реєстрації такому акціонеру у загальних зборах. Реєстраційна комісія відмовляє в реєстрації представнику акціонера лише у разі відсутності інформації про акціонера в переліку акціонерів,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 Реєстраційна комісія надає такому акціонеру (його представнику) на його запит документ, що підтверджує відмову у реєстрації для участі у загальних зборах. 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Порядок проведення дистанційних загальних зборів встановлюється законодавством України. Акціонери (акціонер), які на дату складення переліку акціонерів, які мають право на участь у загальних зборах акціонерів, сукупно є власниками 5 і більше відсотків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голосування та підбиттям підсумків загальних зборів. Про призначення таких представників товариство повідомляється письмово до початку реєстрації акціонерів. Голосування на загальних зборах з відповідних питань порядку денного розпочинається з моменту розміщення на </w:t>
      </w:r>
      <w:proofErr w:type="spellStart"/>
      <w:r w:rsidRPr="00CB7B83">
        <w:rPr>
          <w:rFonts w:ascii="Times New Roman" w:eastAsia="Times New Roman" w:hAnsi="Times New Roman" w:cs="Times New Roman"/>
          <w:lang w:eastAsia="ru-RU"/>
        </w:rPr>
        <w:t>вебсайті</w:t>
      </w:r>
      <w:proofErr w:type="spellEnd"/>
      <w:r w:rsidRPr="00CB7B83">
        <w:rPr>
          <w:rFonts w:ascii="Times New Roman" w:eastAsia="Times New Roman" w:hAnsi="Times New Roman" w:cs="Times New Roman"/>
          <w:lang w:eastAsia="ru-RU"/>
        </w:rPr>
        <w:t xml:space="preserve"> відповідного бюлетеня для голосування. Голосування на загальних зборах завершується о 18 год. дня, який зазначено у повідомленні про проведення загальних зборів відповідно до законодавства України. Бюлетені приймаються виключно до 18 год. дати завершення голосування. Головуючого та секретаря загальних зборів визначає особа, яка </w:t>
      </w:r>
      <w:proofErr w:type="spellStart"/>
      <w:r w:rsidRPr="00CB7B83">
        <w:rPr>
          <w:rFonts w:ascii="Times New Roman" w:eastAsia="Times New Roman" w:hAnsi="Times New Roman" w:cs="Times New Roman"/>
          <w:lang w:eastAsia="ru-RU"/>
        </w:rPr>
        <w:t>скликає</w:t>
      </w:r>
      <w:proofErr w:type="spellEnd"/>
      <w:r w:rsidRPr="00CB7B83">
        <w:rPr>
          <w:rFonts w:ascii="Times New Roman" w:eastAsia="Times New Roman" w:hAnsi="Times New Roman" w:cs="Times New Roman"/>
          <w:lang w:eastAsia="ru-RU"/>
        </w:rPr>
        <w:t xml:space="preserve"> загальні збори.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 Одна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Акціонер не може бути позбавлений права голосу, крім випадків, встановлених законодавством України. Право голосу на загальних зборах мають акціонери - власники простих акцій товариства, які володіють акціями на дату складення переліку акціонерів, які мають право на участь у загальних зборах. 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з цього питання акціями, крім випадків, передбачених статутом товариства. 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законодавством України. Обрання членів органу товариства здійснюється в порядку кумулятивного голосування у випадках, встановлених законодавством України та/або статутом товариства. При обранні членів органу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 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w:t>
      </w:r>
      <w:r w:rsidRPr="00CB7B83">
        <w:rPr>
          <w:rFonts w:ascii="Times New Roman" w:eastAsia="Times New Roman" w:hAnsi="Times New Roman" w:cs="Times New Roman"/>
          <w:lang w:eastAsia="ru-RU"/>
        </w:rPr>
        <w:lastRenderedPageBreak/>
        <w:t xml:space="preserve">цінних паперах такого акціонера, на якому обліковуються належні акціонеру акції товариства. 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 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 Форма і текст бюлетеня для голосування затверджуються Наглядовою радою Товариства не пізніше ніж за 15 днів до дати проведення загальних зборів акціонерів, щодо обрання кандидатів до складу органів акціонерного товариства - не пізніше ніж за 4 дні до дати проведення загальних зборів акціонерів. Електронна форма затвердженої форми бюлетеня розміщується Наглядовою радою Товариства не пізніше 11 години дня, зазначеного як дата розміщення бюлетеню для голосування у вільному для акціонерів доступі, за посланням на сторінці на власному веб-сайті, зазначеними в повідомленні про проведення загальних зборів.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 Бюлетень, що був отриманий депозитарною установою після завершення часу, відведеного на голосування відповідно, вважається таким, що не поданий. Бюлетень для голосування, визнається недійсним у разі, якщо: 1) форма та/або текст бюлетеня відрізняється від зразка, який розміщеного в порядку встановленому законодавством України; 2) на ньому відсутній підпис (підписи) акціонера (представника акціонера); 3) не зазначено реквізитів акціонера та/або його представника (за наявності), або іншої інформації, яка є обов’язковою відповідно до законодавства України. Бюлетень для голосування визнається недійним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Визнання бюлетеня для голосування недійсним по одному питанню порядку денного не має наслідком визнання недійсним всього бюлетеня. Голоси за бюлетенями, що визнаються недійсними повністю або частково з підстав, передбачених законодавством, не враховуються під час підрахунку голосів. За запитом Голови лічильної комісії загальних зборів, у узгоджений з депозитарною установою спосіб, депозитарна установа надає Голові лічильної комісії: 1) оригінали бюлетенів для голосування акціонерів; 2) засвідчені депозитарною установою копії бюлетенів для голосування акціонерів. У випадку встановленому законодавством України, оригінали бюлетенів для голосування акціонерів зберігаються депозитарною установою протягом 4 років. Підрахунок голосів на загальних зборах здійснює лічильна комісія. Персональний склад лічильної комісії визначається Наглядовою радою Товариства. Рішення загальних зборів вважається прийнятим з моменту складання протоколу про підсумки голосування. Всі протоколи про підсумки голосування на загальних зборах доводяться до відома всіх акціонерів разом з протоколом загальних зборів шляхом розміщення на веб-сайті Товариства. Протоколи про підсумки голосування додаються до протоколу загальних зборів. Протокол загальних зборів складається протягом 10 днів після дати отримання від Центрального депозитарію документів, передбачених законодавством України (у разі отримання оригіналів бюлетенів відповідно до законодавства України - протягом 10 днів з дати їх отримання). </w:t>
      </w:r>
      <w:r w:rsidR="00B80DAF" w:rsidRPr="00B80DAF">
        <w:rPr>
          <w:rFonts w:ascii="Times New Roman" w:eastAsia="Times New Roman" w:hAnsi="Times New Roman" w:cs="Times New Roman"/>
          <w:lang w:eastAsia="ru-RU"/>
        </w:rPr>
        <w:t xml:space="preserve">Протокол загальних зборів підписується головуючим та секретарем загальних зборів на кожному аркуші протоколу та прошивається. Протокол загальних зборів може бути підписаний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головуючого зборів та секретаря зборів, крім випадку необхідності нотаріального засвідчення протоколу у відповідності до законодавства. </w:t>
      </w:r>
      <w:r w:rsidRPr="00CB7B83">
        <w:rPr>
          <w:rFonts w:ascii="Times New Roman" w:eastAsia="Times New Roman" w:hAnsi="Times New Roman" w:cs="Times New Roman"/>
          <w:lang w:eastAsia="ru-RU"/>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w:t>
      </w:r>
      <w:r w:rsidRPr="00CB7B83">
        <w:rPr>
          <w:rFonts w:ascii="Times New Roman" w:eastAsia="Times New Roman" w:hAnsi="Times New Roman" w:cs="Times New Roman"/>
          <w:lang w:eastAsia="ru-RU"/>
        </w:rPr>
        <w:lastRenderedPageBreak/>
        <w:t>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CB7B83" w:rsidRPr="00CB7B83" w:rsidRDefault="00CB7B83" w:rsidP="00CB7B83">
      <w:pPr>
        <w:shd w:val="clear" w:color="auto" w:fill="FFFFFF"/>
        <w:spacing w:after="0" w:line="240" w:lineRule="auto"/>
        <w:ind w:firstLine="600"/>
        <w:jc w:val="both"/>
        <w:rPr>
          <w:rFonts w:ascii="Times New Roman" w:eastAsia="Times New Roman" w:hAnsi="Times New Roman" w:cs="Times New Roman"/>
          <w:lang w:eastAsia="ru-RU"/>
        </w:rPr>
      </w:pPr>
    </w:p>
    <w:p w:rsidR="00CB7B83" w:rsidRPr="00CB7B83" w:rsidRDefault="00CB7B83" w:rsidP="00CB7B83">
      <w:pPr>
        <w:shd w:val="clear" w:color="auto" w:fill="FFFFFF"/>
        <w:spacing w:after="0" w:line="240" w:lineRule="auto"/>
        <w:ind w:firstLine="600"/>
        <w:jc w:val="both"/>
        <w:rPr>
          <w:rFonts w:ascii="Times New Roman" w:eastAsia="Times New Roman" w:hAnsi="Times New Roman" w:cs="Times New Roman"/>
          <w:b/>
          <w:lang w:eastAsia="ru-RU"/>
        </w:rPr>
      </w:pPr>
      <w:r w:rsidRPr="00CB7B83">
        <w:rPr>
          <w:rFonts w:ascii="Times New Roman" w:eastAsia="Times New Roman" w:hAnsi="Times New Roman" w:cs="Times New Roman"/>
          <w:b/>
          <w:lang w:eastAsia="ru-RU"/>
        </w:rPr>
        <w:t>Інформацію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p>
    <w:p w:rsidR="00CB7B83" w:rsidRPr="00CB7B83" w:rsidRDefault="00CB7B83" w:rsidP="00CB7B83">
      <w:pPr>
        <w:shd w:val="clear" w:color="auto" w:fill="FFFFFF"/>
        <w:spacing w:after="0" w:line="240" w:lineRule="auto"/>
        <w:ind w:firstLine="600"/>
        <w:jc w:val="both"/>
        <w:rPr>
          <w:rFonts w:ascii="Times New Roman" w:eastAsia="Times New Roman" w:hAnsi="Times New Roman" w:cs="Times New Roman"/>
          <w:lang w:eastAsia="ru-RU"/>
        </w:rPr>
      </w:pPr>
      <w:r w:rsidRPr="00CB7B83">
        <w:rPr>
          <w:rFonts w:ascii="Times New Roman" w:eastAsia="Times New Roman" w:hAnsi="Times New Roman" w:cs="Times New Roman"/>
          <w:lang w:eastAsia="ru-RU"/>
        </w:rPr>
        <w:t>Особам,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необхідно укласти договори з депозитарними установами.</w:t>
      </w:r>
    </w:p>
    <w:p w:rsidR="002C6766" w:rsidRDefault="002C6766" w:rsidP="002C6766">
      <w:pPr>
        <w:spacing w:after="0" w:line="240" w:lineRule="auto"/>
        <w:ind w:firstLine="567"/>
        <w:jc w:val="both"/>
        <w:rPr>
          <w:rFonts w:ascii="Times New Roman" w:eastAsia="Times New Roman" w:hAnsi="Times New Roman" w:cs="Times New Roman"/>
          <w:color w:val="000000"/>
          <w:lang w:eastAsia="uk-UA"/>
        </w:rPr>
      </w:pPr>
    </w:p>
    <w:tbl>
      <w:tblPr>
        <w:tblW w:w="11024" w:type="dxa"/>
        <w:tblInd w:w="93" w:type="dxa"/>
        <w:tblLayout w:type="fixed"/>
        <w:tblLook w:val="04A0" w:firstRow="1" w:lastRow="0" w:firstColumn="1" w:lastColumn="0" w:noHBand="0" w:noVBand="1"/>
      </w:tblPr>
      <w:tblGrid>
        <w:gridCol w:w="4693"/>
        <w:gridCol w:w="1701"/>
        <w:gridCol w:w="1985"/>
        <w:gridCol w:w="2409"/>
        <w:gridCol w:w="236"/>
      </w:tblGrid>
      <w:tr w:rsidR="00CB7B83" w:rsidRPr="00CB7B83" w:rsidTr="00C32B06">
        <w:trPr>
          <w:gridAfter w:val="1"/>
          <w:wAfter w:w="236" w:type="dxa"/>
          <w:trHeight w:val="1540"/>
        </w:trPr>
        <w:tc>
          <w:tcPr>
            <w:tcW w:w="10788" w:type="dxa"/>
            <w:gridSpan w:val="4"/>
            <w:tcBorders>
              <w:top w:val="single" w:sz="4" w:space="0" w:color="auto"/>
              <w:left w:val="single" w:sz="4" w:space="0" w:color="auto"/>
              <w:right w:val="single" w:sz="4" w:space="0" w:color="auto"/>
            </w:tcBorders>
            <w:shd w:val="clear" w:color="000000" w:fill="FCD5B4"/>
            <w:vAlign w:val="center"/>
            <w:hideMark/>
          </w:tcPr>
          <w:p w:rsidR="00CB7B83" w:rsidRPr="00C32B06" w:rsidRDefault="00CB7B83" w:rsidP="00C32B06">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Основні показники фінансово-господарської діяльності</w:t>
            </w:r>
          </w:p>
          <w:p w:rsidR="00CB7B83" w:rsidRPr="00C32B06" w:rsidRDefault="00CB7B83" w:rsidP="00C32B06">
            <w:pPr>
              <w:spacing w:after="0" w:line="240" w:lineRule="auto"/>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w:t>
            </w:r>
          </w:p>
          <w:p w:rsidR="00313A8B" w:rsidRDefault="00CB7B83" w:rsidP="00C32B06">
            <w:pPr>
              <w:spacing w:after="0" w:line="240" w:lineRule="auto"/>
              <w:jc w:val="center"/>
              <w:rPr>
                <w:rFonts w:ascii="Times New Roman" w:eastAsia="Times New Roman" w:hAnsi="Times New Roman" w:cs="Times New Roman"/>
                <w:b/>
                <w:bCs/>
                <w:color w:val="000000"/>
                <w:lang w:eastAsia="uk-UA"/>
              </w:rPr>
            </w:pPr>
            <w:r w:rsidRPr="001B1318">
              <w:rPr>
                <w:rFonts w:ascii="Times New Roman" w:eastAsia="Times New Roman" w:hAnsi="Times New Roman" w:cs="Times New Roman"/>
                <w:lang w:eastAsia="ru-RU"/>
              </w:rPr>
              <w:t>АКЦІОНЕРН</w:t>
            </w:r>
            <w:r w:rsidRPr="00C32B06">
              <w:rPr>
                <w:rFonts w:ascii="Times New Roman" w:eastAsia="Times New Roman" w:hAnsi="Times New Roman" w:cs="Times New Roman"/>
                <w:lang w:eastAsia="ru-RU"/>
              </w:rPr>
              <w:t>ОГО</w:t>
            </w:r>
            <w:r w:rsidRPr="001B1318">
              <w:rPr>
                <w:rFonts w:ascii="Times New Roman" w:eastAsia="Times New Roman" w:hAnsi="Times New Roman" w:cs="Times New Roman"/>
                <w:lang w:eastAsia="ru-RU"/>
              </w:rPr>
              <w:t xml:space="preserve"> ТОВАРИСТВ</w:t>
            </w:r>
            <w:r w:rsidRPr="00C32B06">
              <w:rPr>
                <w:rFonts w:ascii="Times New Roman" w:eastAsia="Times New Roman" w:hAnsi="Times New Roman" w:cs="Times New Roman"/>
                <w:lang w:eastAsia="ru-RU"/>
              </w:rPr>
              <w:t>А</w:t>
            </w:r>
            <w:r w:rsidRPr="001B1318">
              <w:rPr>
                <w:rFonts w:ascii="Times New Roman" w:eastAsia="Times New Roman" w:hAnsi="Times New Roman" w:cs="Times New Roman"/>
                <w:lang w:eastAsia="ru-RU"/>
              </w:rPr>
              <w:t xml:space="preserve"> "ПРОЕКТНО-</w:t>
            </w:r>
            <w:r w:rsidRPr="00C32B06">
              <w:rPr>
                <w:rFonts w:ascii="Times New Roman" w:eastAsia="Times New Roman" w:hAnsi="Times New Roman" w:cs="Times New Roman"/>
                <w:lang w:eastAsia="ru-RU"/>
              </w:rPr>
              <w:t xml:space="preserve">ПОШУКОВИЙ ІНСТИТУТ </w:t>
            </w:r>
            <w:r w:rsidRPr="001B1318">
              <w:rPr>
                <w:rFonts w:ascii="Times New Roman" w:eastAsia="Times New Roman" w:hAnsi="Times New Roman" w:cs="Times New Roman"/>
                <w:lang w:eastAsia="ru-RU"/>
              </w:rPr>
              <w:t>"ПІВДЕНМЕДБІОСИНТЕЗ"</w:t>
            </w:r>
            <w:r w:rsidRPr="00CB7B83">
              <w:rPr>
                <w:rFonts w:ascii="Times New Roman" w:eastAsia="Times New Roman" w:hAnsi="Times New Roman" w:cs="Times New Roman"/>
                <w:b/>
                <w:bCs/>
                <w:color w:val="000000"/>
                <w:lang w:eastAsia="uk-UA"/>
              </w:rPr>
              <w:t xml:space="preserve"> </w:t>
            </w:r>
          </w:p>
          <w:p w:rsidR="00CB7B83" w:rsidRPr="00CB7B83" w:rsidRDefault="00CB7B83" w:rsidP="00C32B06">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(тис. грн.)</w:t>
            </w:r>
          </w:p>
        </w:tc>
      </w:tr>
      <w:tr w:rsidR="00CB7B83" w:rsidRPr="00CB7B83" w:rsidTr="00C32B06">
        <w:trPr>
          <w:trHeight w:val="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CB7B83" w:rsidRPr="00CB7B83" w:rsidRDefault="00CB7B83" w:rsidP="00C32B06">
            <w:pPr>
              <w:spacing w:after="0" w:line="240" w:lineRule="auto"/>
              <w:ind w:firstLineChars="100" w:firstLine="220"/>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w:t>
            </w:r>
          </w:p>
        </w:tc>
        <w:tc>
          <w:tcPr>
            <w:tcW w:w="1701" w:type="dxa"/>
            <w:tcBorders>
              <w:top w:val="nil"/>
              <w:left w:val="nil"/>
              <w:bottom w:val="single" w:sz="4" w:space="0" w:color="000000"/>
              <w:right w:val="single" w:sz="4" w:space="0" w:color="000000"/>
            </w:tcBorders>
            <w:shd w:val="clear" w:color="auto" w:fill="auto"/>
            <w:vAlign w:val="bottom"/>
            <w:hideMark/>
          </w:tcPr>
          <w:p w:rsidR="00CB7B83" w:rsidRPr="00CB7B83" w:rsidRDefault="00CB7B83" w:rsidP="00C32B06">
            <w:pPr>
              <w:spacing w:after="0" w:line="240" w:lineRule="auto"/>
              <w:ind w:firstLineChars="100" w:firstLine="220"/>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w:t>
            </w:r>
          </w:p>
        </w:tc>
        <w:tc>
          <w:tcPr>
            <w:tcW w:w="1985" w:type="dxa"/>
            <w:tcBorders>
              <w:top w:val="nil"/>
              <w:left w:val="nil"/>
              <w:bottom w:val="single" w:sz="4" w:space="0" w:color="000000"/>
              <w:right w:val="single" w:sz="4" w:space="0" w:color="000000"/>
            </w:tcBorders>
            <w:shd w:val="clear" w:color="auto" w:fill="auto"/>
            <w:vAlign w:val="bottom"/>
            <w:hideMark/>
          </w:tcPr>
          <w:p w:rsidR="00CB7B83" w:rsidRPr="00CB7B83" w:rsidRDefault="00CB7B83" w:rsidP="00C32B06">
            <w:pPr>
              <w:spacing w:after="0" w:line="240" w:lineRule="auto"/>
              <w:ind w:firstLineChars="100" w:firstLine="220"/>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w:t>
            </w:r>
          </w:p>
        </w:tc>
        <w:tc>
          <w:tcPr>
            <w:tcW w:w="2409" w:type="dxa"/>
            <w:tcBorders>
              <w:top w:val="nil"/>
              <w:left w:val="nil"/>
              <w:bottom w:val="single" w:sz="4" w:space="0" w:color="000000"/>
              <w:right w:val="single" w:sz="4" w:space="0" w:color="000000"/>
            </w:tcBorders>
            <w:shd w:val="clear" w:color="auto" w:fill="auto"/>
            <w:vAlign w:val="bottom"/>
            <w:hideMark/>
          </w:tcPr>
          <w:p w:rsidR="00CB7B83" w:rsidRPr="00CB7B83" w:rsidRDefault="00CB7B83" w:rsidP="00C32B06">
            <w:pPr>
              <w:spacing w:after="0" w:line="240" w:lineRule="auto"/>
              <w:ind w:firstLineChars="100" w:firstLine="220"/>
              <w:rPr>
                <w:rFonts w:ascii="Times New Roman" w:eastAsia="Times New Roman" w:hAnsi="Times New Roman" w:cs="Times New Roman"/>
                <w:color w:val="000000"/>
                <w:lang w:eastAsia="uk-UA"/>
              </w:rPr>
            </w:pPr>
          </w:p>
        </w:tc>
        <w:tc>
          <w:tcPr>
            <w:tcW w:w="236" w:type="dxa"/>
            <w:tcBorders>
              <w:top w:val="nil"/>
              <w:left w:val="nil"/>
              <w:bottom w:val="single" w:sz="4" w:space="0" w:color="000000"/>
              <w:right w:val="single" w:sz="4" w:space="0" w:color="000000"/>
            </w:tcBorders>
            <w:shd w:val="clear" w:color="auto" w:fill="auto"/>
            <w:vAlign w:val="bottom"/>
            <w:hideMark/>
          </w:tcPr>
          <w:p w:rsidR="00CB7B83" w:rsidRPr="00CB7B83" w:rsidRDefault="00CB7B83" w:rsidP="00CB7B83">
            <w:pPr>
              <w:spacing w:after="0" w:line="240" w:lineRule="auto"/>
              <w:ind w:left="-534" w:right="128"/>
              <w:rPr>
                <w:rFonts w:ascii="Times New Roman" w:eastAsia="Times New Roman" w:hAnsi="Times New Roman" w:cs="Times New Roman"/>
                <w:color w:val="000000"/>
                <w:sz w:val="20"/>
                <w:szCs w:val="20"/>
                <w:lang w:eastAsia="uk-UA"/>
              </w:rPr>
            </w:pPr>
            <w:r w:rsidRPr="00CB7B83">
              <w:rPr>
                <w:rFonts w:ascii="Times New Roman" w:eastAsia="Times New Roman" w:hAnsi="Times New Roman" w:cs="Times New Roman"/>
                <w:color w:val="000000"/>
                <w:sz w:val="20"/>
                <w:szCs w:val="20"/>
                <w:lang w:eastAsia="uk-UA"/>
              </w:rPr>
              <w:t> </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000000" w:fill="FCD5B4"/>
            <w:vAlign w:val="center"/>
            <w:hideMark/>
          </w:tcPr>
          <w:p w:rsidR="00CB7B83" w:rsidRPr="00CB7B83" w:rsidRDefault="00CB7B83" w:rsidP="00CB7B83">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Найменування показника</w:t>
            </w:r>
          </w:p>
        </w:tc>
        <w:tc>
          <w:tcPr>
            <w:tcW w:w="1701" w:type="dxa"/>
            <w:tcBorders>
              <w:top w:val="nil"/>
              <w:left w:val="nil"/>
              <w:bottom w:val="single" w:sz="4" w:space="0" w:color="000000"/>
              <w:right w:val="single" w:sz="4" w:space="0" w:color="000000"/>
            </w:tcBorders>
            <w:shd w:val="clear" w:color="000000" w:fill="FCD5B4"/>
            <w:vAlign w:val="center"/>
            <w:hideMark/>
          </w:tcPr>
          <w:p w:rsidR="00CB7B83" w:rsidRPr="00CB7B83" w:rsidRDefault="00CB7B83" w:rsidP="00CB7B83">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2022 рік</w:t>
            </w:r>
          </w:p>
        </w:tc>
        <w:tc>
          <w:tcPr>
            <w:tcW w:w="1985" w:type="dxa"/>
            <w:tcBorders>
              <w:top w:val="nil"/>
              <w:left w:val="nil"/>
              <w:bottom w:val="single" w:sz="4" w:space="0" w:color="000000"/>
              <w:right w:val="single" w:sz="4" w:space="0" w:color="000000"/>
            </w:tcBorders>
            <w:shd w:val="clear" w:color="000000" w:fill="FCD5B4"/>
            <w:vAlign w:val="center"/>
            <w:hideMark/>
          </w:tcPr>
          <w:p w:rsidR="00CB7B83" w:rsidRPr="00CB7B83" w:rsidRDefault="00CB7B83" w:rsidP="00CB7B83">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2021 рік</w:t>
            </w:r>
          </w:p>
        </w:tc>
        <w:tc>
          <w:tcPr>
            <w:tcW w:w="2409" w:type="dxa"/>
            <w:tcBorders>
              <w:top w:val="nil"/>
              <w:left w:val="nil"/>
              <w:bottom w:val="single" w:sz="4" w:space="0" w:color="000000"/>
              <w:right w:val="single" w:sz="4" w:space="0" w:color="000000"/>
            </w:tcBorders>
            <w:shd w:val="clear" w:color="000000" w:fill="FCD5B4"/>
            <w:vAlign w:val="center"/>
            <w:hideMark/>
          </w:tcPr>
          <w:p w:rsidR="00CB7B83" w:rsidRPr="00CB7B83" w:rsidRDefault="00CB7B83" w:rsidP="00CB7B83">
            <w:pPr>
              <w:spacing w:after="0" w:line="240" w:lineRule="auto"/>
              <w:jc w:val="center"/>
              <w:rPr>
                <w:rFonts w:ascii="Times New Roman" w:eastAsia="Times New Roman" w:hAnsi="Times New Roman" w:cs="Times New Roman"/>
                <w:b/>
                <w:bCs/>
                <w:color w:val="000000"/>
                <w:lang w:eastAsia="uk-UA"/>
              </w:rPr>
            </w:pPr>
            <w:r w:rsidRPr="00CB7B83">
              <w:rPr>
                <w:rFonts w:ascii="Times New Roman" w:eastAsia="Times New Roman" w:hAnsi="Times New Roman" w:cs="Times New Roman"/>
                <w:b/>
                <w:bCs/>
                <w:color w:val="000000"/>
                <w:lang w:eastAsia="uk-UA"/>
              </w:rPr>
              <w:t>2020 рік</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Усього активів</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4 907</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4 323</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4 109</w:t>
            </w:r>
          </w:p>
        </w:tc>
      </w:tr>
      <w:tr w:rsidR="00CB7B83" w:rsidRPr="00CB7B83" w:rsidTr="00C32B06">
        <w:trPr>
          <w:gridAfter w:val="1"/>
          <w:wAfter w:w="236" w:type="dxa"/>
          <w:trHeight w:val="54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Основні засоби (за залишковою вартістю)</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2 285</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2 461</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2 118</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Запаси</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593</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676</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210</w:t>
            </w:r>
          </w:p>
        </w:tc>
      </w:tr>
      <w:tr w:rsidR="00CB7B83" w:rsidRPr="00CB7B83" w:rsidTr="00C32B06">
        <w:trPr>
          <w:gridAfter w:val="1"/>
          <w:wAfter w:w="236" w:type="dxa"/>
          <w:trHeight w:val="40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Сумарна дебіторська заборгованість</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509</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637</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795</w:t>
            </w:r>
          </w:p>
        </w:tc>
      </w:tr>
      <w:tr w:rsidR="00CB7B83" w:rsidRPr="00CB7B83" w:rsidTr="00C32B06">
        <w:trPr>
          <w:gridAfter w:val="1"/>
          <w:wAfter w:w="236" w:type="dxa"/>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Грошові кошти та їх еквіваленти</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1 176</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118</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180</w:t>
            </w:r>
          </w:p>
        </w:tc>
      </w:tr>
      <w:tr w:rsidR="00CB7B83" w:rsidRPr="00CB7B83" w:rsidTr="00C32B06">
        <w:trPr>
          <w:gridAfter w:val="1"/>
          <w:wAfter w:w="236" w:type="dxa"/>
          <w:trHeight w:val="624"/>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Нерозподілений прибуток (непокритий збиток)</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752</w:t>
            </w:r>
            <w:r w:rsidRPr="00C32B06">
              <w:rPr>
                <w:rFonts w:ascii="Times New Roman" w:eastAsia="Times New Roman" w:hAnsi="Times New Roman" w:cs="Times New Roman"/>
                <w:color w:val="000000"/>
                <w:lang w:eastAsia="uk-UA"/>
              </w:rPr>
              <w:t>)</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2</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294</w:t>
            </w:r>
            <w:r w:rsidRPr="00C32B06">
              <w:rPr>
                <w:rFonts w:ascii="Times New Roman" w:eastAsia="Times New Roman" w:hAnsi="Times New Roman" w:cs="Times New Roman"/>
                <w:color w:val="000000"/>
                <w:lang w:eastAsia="uk-UA"/>
              </w:rPr>
              <w:t>)</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1</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200</w:t>
            </w:r>
            <w:r w:rsidRPr="00C32B06">
              <w:rPr>
                <w:rFonts w:ascii="Times New Roman" w:eastAsia="Times New Roman" w:hAnsi="Times New Roman" w:cs="Times New Roman"/>
                <w:color w:val="000000"/>
                <w:lang w:eastAsia="uk-UA"/>
              </w:rPr>
              <w:t>)</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Власний капітал</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718</w:t>
            </w:r>
            <w:r w:rsidRPr="00C32B06">
              <w:rPr>
                <w:rFonts w:ascii="Times New Roman" w:eastAsia="Times New Roman" w:hAnsi="Times New Roman" w:cs="Times New Roman"/>
                <w:color w:val="000000"/>
                <w:lang w:eastAsia="uk-UA"/>
              </w:rPr>
              <w:t>)</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2</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260</w:t>
            </w:r>
            <w:r w:rsidRPr="00C32B06">
              <w:rPr>
                <w:rFonts w:ascii="Times New Roman" w:eastAsia="Times New Roman" w:hAnsi="Times New Roman" w:cs="Times New Roman"/>
                <w:color w:val="000000"/>
                <w:lang w:eastAsia="uk-UA"/>
              </w:rPr>
              <w:t>)</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1</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166</w:t>
            </w:r>
            <w:r w:rsidRPr="00C32B06">
              <w:rPr>
                <w:rFonts w:ascii="Times New Roman" w:eastAsia="Times New Roman" w:hAnsi="Times New Roman" w:cs="Times New Roman"/>
                <w:color w:val="000000"/>
                <w:lang w:eastAsia="uk-UA"/>
              </w:rPr>
              <w:t>)</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Зареєстрований (пайовий/статутний) капітал</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22</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22</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22</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Довгострокові зобов'язання і забезпечення</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 xml:space="preserve"> -</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Поточні зобов'язання і забезпечення</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5 625</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6 583</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5 275</w:t>
            </w:r>
          </w:p>
        </w:tc>
      </w:tr>
      <w:tr w:rsidR="00CB7B83" w:rsidRPr="00CB7B83" w:rsidTr="00C32B06">
        <w:trPr>
          <w:gridAfter w:val="1"/>
          <w:wAfter w:w="236" w:type="dxa"/>
          <w:trHeight w:val="624"/>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Чистий фінансовий результат: прибуток (збиток)</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1 542</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1</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094</w:t>
            </w:r>
            <w:r w:rsidRPr="00C32B06">
              <w:rPr>
                <w:rFonts w:ascii="Times New Roman" w:eastAsia="Times New Roman" w:hAnsi="Times New Roman" w:cs="Times New Roman"/>
                <w:color w:val="000000"/>
                <w:lang w:eastAsia="uk-UA"/>
              </w:rPr>
              <w:t>)</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1</w:t>
            </w:r>
            <w:r w:rsidRPr="00C32B06">
              <w:rPr>
                <w:rFonts w:ascii="Times New Roman" w:eastAsia="Times New Roman" w:hAnsi="Times New Roman" w:cs="Times New Roman"/>
                <w:color w:val="000000"/>
                <w:lang w:eastAsia="uk-UA"/>
              </w:rPr>
              <w:t> </w:t>
            </w:r>
            <w:r w:rsidR="00CB7B83" w:rsidRPr="00CB7B83">
              <w:rPr>
                <w:rFonts w:ascii="Times New Roman" w:eastAsia="Times New Roman" w:hAnsi="Times New Roman" w:cs="Times New Roman"/>
                <w:color w:val="000000"/>
                <w:lang w:eastAsia="uk-UA"/>
              </w:rPr>
              <w:t>050</w:t>
            </w:r>
            <w:r w:rsidRPr="00C32B06">
              <w:rPr>
                <w:rFonts w:ascii="Times New Roman" w:eastAsia="Times New Roman" w:hAnsi="Times New Roman" w:cs="Times New Roman"/>
                <w:color w:val="000000"/>
                <w:lang w:eastAsia="uk-UA"/>
              </w:rPr>
              <w:t>)</w:t>
            </w:r>
          </w:p>
        </w:tc>
      </w:tr>
      <w:tr w:rsidR="00CB7B83" w:rsidRPr="00CB7B83" w:rsidTr="00C32B06">
        <w:trPr>
          <w:gridAfter w:val="1"/>
          <w:wAfter w:w="236" w:type="dxa"/>
          <w:trHeight w:val="31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Середньорічна кількість акцій (шт.)</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2 147 700</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2 147 700</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2 147 700</w:t>
            </w:r>
          </w:p>
        </w:tc>
      </w:tr>
      <w:tr w:rsidR="00CB7B83" w:rsidRPr="00CB7B83" w:rsidTr="00C32B06">
        <w:trPr>
          <w:gridAfter w:val="1"/>
          <w:wAfter w:w="236" w:type="dxa"/>
          <w:trHeight w:val="624"/>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B7B83" w:rsidRPr="00CB7B83" w:rsidRDefault="00CB7B83" w:rsidP="00C32B06">
            <w:pPr>
              <w:spacing w:after="0" w:line="240" w:lineRule="auto"/>
              <w:ind w:firstLineChars="20" w:firstLine="44"/>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Чистий прибуток (збиток) на одну просту акцію (грн.)</w:t>
            </w:r>
          </w:p>
        </w:tc>
        <w:tc>
          <w:tcPr>
            <w:tcW w:w="1701" w:type="dxa"/>
            <w:tcBorders>
              <w:top w:val="nil"/>
              <w:left w:val="nil"/>
              <w:bottom w:val="single" w:sz="4" w:space="0" w:color="000000"/>
              <w:right w:val="single" w:sz="4" w:space="0" w:color="000000"/>
            </w:tcBorders>
            <w:shd w:val="clear" w:color="auto" w:fill="auto"/>
            <w:vAlign w:val="center"/>
            <w:hideMark/>
          </w:tcPr>
          <w:p w:rsidR="00CB7B83" w:rsidRPr="00CB7B83" w:rsidRDefault="00CB7B83" w:rsidP="00CB7B83">
            <w:pPr>
              <w:spacing w:after="0" w:line="240" w:lineRule="auto"/>
              <w:jc w:val="center"/>
              <w:rPr>
                <w:rFonts w:ascii="Times New Roman" w:eastAsia="Times New Roman" w:hAnsi="Times New Roman" w:cs="Times New Roman"/>
                <w:color w:val="000000"/>
                <w:lang w:eastAsia="uk-UA"/>
              </w:rPr>
            </w:pPr>
            <w:r w:rsidRPr="00CB7B83">
              <w:rPr>
                <w:rFonts w:ascii="Times New Roman" w:eastAsia="Times New Roman" w:hAnsi="Times New Roman" w:cs="Times New Roman"/>
                <w:color w:val="000000"/>
                <w:lang w:eastAsia="uk-UA"/>
              </w:rPr>
              <w:t>0,71798</w:t>
            </w:r>
          </w:p>
        </w:tc>
        <w:tc>
          <w:tcPr>
            <w:tcW w:w="1985"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0,50938</w:t>
            </w:r>
            <w:r w:rsidRPr="00C32B06">
              <w:rPr>
                <w:rFonts w:ascii="Times New Roman" w:eastAsia="Times New Roman" w:hAnsi="Times New Roman" w:cs="Times New Roman"/>
                <w:color w:val="000000"/>
                <w:lang w:eastAsia="uk-UA"/>
              </w:rPr>
              <w:t>)</w:t>
            </w:r>
          </w:p>
        </w:tc>
        <w:tc>
          <w:tcPr>
            <w:tcW w:w="2409" w:type="dxa"/>
            <w:tcBorders>
              <w:top w:val="nil"/>
              <w:left w:val="nil"/>
              <w:bottom w:val="single" w:sz="4" w:space="0" w:color="000000"/>
              <w:right w:val="single" w:sz="4" w:space="0" w:color="000000"/>
            </w:tcBorders>
            <w:shd w:val="clear" w:color="auto" w:fill="auto"/>
            <w:vAlign w:val="center"/>
            <w:hideMark/>
          </w:tcPr>
          <w:p w:rsidR="00CB7B83" w:rsidRPr="00CB7B83" w:rsidRDefault="00C32B06" w:rsidP="00CB7B83">
            <w:pPr>
              <w:spacing w:after="0" w:line="240" w:lineRule="auto"/>
              <w:jc w:val="center"/>
              <w:rPr>
                <w:rFonts w:ascii="Times New Roman" w:eastAsia="Times New Roman" w:hAnsi="Times New Roman" w:cs="Times New Roman"/>
                <w:color w:val="000000"/>
                <w:lang w:eastAsia="uk-UA"/>
              </w:rPr>
            </w:pPr>
            <w:r w:rsidRPr="00C32B06">
              <w:rPr>
                <w:rFonts w:ascii="Times New Roman" w:eastAsia="Times New Roman" w:hAnsi="Times New Roman" w:cs="Times New Roman"/>
                <w:color w:val="000000"/>
                <w:lang w:eastAsia="uk-UA"/>
              </w:rPr>
              <w:t>(</w:t>
            </w:r>
            <w:r w:rsidR="00CB7B83" w:rsidRPr="00CB7B83">
              <w:rPr>
                <w:rFonts w:ascii="Times New Roman" w:eastAsia="Times New Roman" w:hAnsi="Times New Roman" w:cs="Times New Roman"/>
                <w:color w:val="000000"/>
                <w:lang w:eastAsia="uk-UA"/>
              </w:rPr>
              <w:t>0,48890</w:t>
            </w:r>
            <w:r w:rsidRPr="00C32B06">
              <w:rPr>
                <w:rFonts w:ascii="Times New Roman" w:eastAsia="Times New Roman" w:hAnsi="Times New Roman" w:cs="Times New Roman"/>
                <w:color w:val="000000"/>
                <w:lang w:eastAsia="uk-UA"/>
              </w:rPr>
              <w:t>)</w:t>
            </w:r>
          </w:p>
        </w:tc>
      </w:tr>
    </w:tbl>
    <w:p w:rsidR="00CB7B83" w:rsidRDefault="00CB7B83" w:rsidP="00CB7B83">
      <w:pPr>
        <w:spacing w:after="0" w:line="240" w:lineRule="auto"/>
        <w:ind w:firstLine="567"/>
        <w:jc w:val="right"/>
        <w:rPr>
          <w:rFonts w:ascii="Times New Roman" w:eastAsia="Times New Roman" w:hAnsi="Times New Roman" w:cs="Times New Roman"/>
          <w:b/>
          <w:color w:val="000000"/>
          <w:lang w:eastAsia="uk-UA"/>
        </w:rPr>
      </w:pPr>
    </w:p>
    <w:p w:rsidR="00CB7B83" w:rsidRPr="00CB7B83" w:rsidRDefault="00CB7B83" w:rsidP="00CB7B83">
      <w:pPr>
        <w:spacing w:after="0" w:line="240" w:lineRule="auto"/>
        <w:ind w:firstLine="567"/>
        <w:jc w:val="right"/>
        <w:rPr>
          <w:rFonts w:ascii="Times New Roman" w:eastAsia="Times New Roman" w:hAnsi="Times New Roman" w:cs="Times New Roman"/>
          <w:b/>
          <w:color w:val="000000"/>
          <w:lang w:eastAsia="uk-UA"/>
        </w:rPr>
      </w:pPr>
      <w:r w:rsidRPr="00CB7B83">
        <w:rPr>
          <w:rFonts w:ascii="Times New Roman" w:eastAsia="Times New Roman" w:hAnsi="Times New Roman" w:cs="Times New Roman"/>
          <w:b/>
          <w:color w:val="000000"/>
          <w:lang w:eastAsia="uk-UA"/>
        </w:rPr>
        <w:t>Наглядова рада Товариства</w:t>
      </w:r>
      <w:bookmarkEnd w:id="1"/>
    </w:p>
    <w:sectPr w:rsidR="00CB7B83" w:rsidRPr="00CB7B83" w:rsidSect="00C32B06">
      <w:footerReference w:type="default" r:id="rId11"/>
      <w:pgSz w:w="11906" w:h="16838"/>
      <w:pgMar w:top="426" w:right="424" w:bottom="850" w:left="709"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62" w:rsidRDefault="00370362" w:rsidP="00CB7B83">
      <w:pPr>
        <w:spacing w:after="0" w:line="240" w:lineRule="auto"/>
      </w:pPr>
      <w:r>
        <w:separator/>
      </w:r>
    </w:p>
  </w:endnote>
  <w:endnote w:type="continuationSeparator" w:id="0">
    <w:p w:rsidR="00370362" w:rsidRDefault="00370362" w:rsidP="00CB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92333"/>
      <w:docPartObj>
        <w:docPartGallery w:val="Page Numbers (Bottom of Page)"/>
        <w:docPartUnique/>
      </w:docPartObj>
    </w:sdtPr>
    <w:sdtEndPr>
      <w:rPr>
        <w:rFonts w:ascii="Times New Roman" w:hAnsi="Times New Roman" w:cs="Times New Roman"/>
      </w:rPr>
    </w:sdtEndPr>
    <w:sdtContent>
      <w:p w:rsidR="007618C3" w:rsidRPr="00CB7B83" w:rsidRDefault="007618C3">
        <w:pPr>
          <w:pStyle w:val="a8"/>
          <w:jc w:val="right"/>
          <w:rPr>
            <w:rFonts w:ascii="Times New Roman" w:hAnsi="Times New Roman" w:cs="Times New Roman"/>
          </w:rPr>
        </w:pPr>
        <w:r w:rsidRPr="00CB7B83">
          <w:rPr>
            <w:rFonts w:ascii="Times New Roman" w:hAnsi="Times New Roman" w:cs="Times New Roman"/>
          </w:rPr>
          <w:fldChar w:fldCharType="begin"/>
        </w:r>
        <w:r w:rsidRPr="00CB7B83">
          <w:rPr>
            <w:rFonts w:ascii="Times New Roman" w:hAnsi="Times New Roman" w:cs="Times New Roman"/>
          </w:rPr>
          <w:instrText>PAGE   \* MERGEFORMAT</w:instrText>
        </w:r>
        <w:r w:rsidRPr="00CB7B83">
          <w:rPr>
            <w:rFonts w:ascii="Times New Roman" w:hAnsi="Times New Roman" w:cs="Times New Roman"/>
          </w:rPr>
          <w:fldChar w:fldCharType="separate"/>
        </w:r>
        <w:r w:rsidR="00AB505A">
          <w:rPr>
            <w:rFonts w:ascii="Times New Roman" w:hAnsi="Times New Roman" w:cs="Times New Roman"/>
            <w:noProof/>
          </w:rPr>
          <w:t>8</w:t>
        </w:r>
        <w:r w:rsidRPr="00CB7B83">
          <w:rPr>
            <w:rFonts w:ascii="Times New Roman" w:hAnsi="Times New Roman" w:cs="Times New Roman"/>
          </w:rPr>
          <w:fldChar w:fldCharType="end"/>
        </w:r>
      </w:p>
    </w:sdtContent>
  </w:sdt>
  <w:p w:rsidR="007618C3" w:rsidRDefault="007618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62" w:rsidRDefault="00370362" w:rsidP="00CB7B83">
      <w:pPr>
        <w:spacing w:after="0" w:line="240" w:lineRule="auto"/>
      </w:pPr>
      <w:r>
        <w:separator/>
      </w:r>
    </w:p>
  </w:footnote>
  <w:footnote w:type="continuationSeparator" w:id="0">
    <w:p w:rsidR="00370362" w:rsidRDefault="00370362" w:rsidP="00CB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D5B"/>
    <w:multiLevelType w:val="hybridMultilevel"/>
    <w:tmpl w:val="B17C7520"/>
    <w:lvl w:ilvl="0" w:tplc="89702FB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78A75FB"/>
    <w:multiLevelType w:val="hybridMultilevel"/>
    <w:tmpl w:val="FFF29932"/>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A64972"/>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13B77AEF"/>
    <w:multiLevelType w:val="hybridMultilevel"/>
    <w:tmpl w:val="E7B6B242"/>
    <w:lvl w:ilvl="0" w:tplc="150A7BA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CD44E2"/>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14F07C84"/>
    <w:multiLevelType w:val="hybridMultilevel"/>
    <w:tmpl w:val="6A66483C"/>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273595"/>
    <w:multiLevelType w:val="hybridMultilevel"/>
    <w:tmpl w:val="B908E1DC"/>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5E5E22"/>
    <w:multiLevelType w:val="hybridMultilevel"/>
    <w:tmpl w:val="0A3CF092"/>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3B7A92"/>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22845F5D"/>
    <w:multiLevelType w:val="hybridMultilevel"/>
    <w:tmpl w:val="E3C8F954"/>
    <w:lvl w:ilvl="0" w:tplc="86B2E5A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24FD329C"/>
    <w:multiLevelType w:val="hybridMultilevel"/>
    <w:tmpl w:val="97F28F10"/>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1B1592"/>
    <w:multiLevelType w:val="hybridMultilevel"/>
    <w:tmpl w:val="619296A4"/>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A52DEE"/>
    <w:multiLevelType w:val="hybridMultilevel"/>
    <w:tmpl w:val="AD8698A6"/>
    <w:lvl w:ilvl="0" w:tplc="906E736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1F7BCE"/>
    <w:multiLevelType w:val="hybridMultilevel"/>
    <w:tmpl w:val="C920552E"/>
    <w:lvl w:ilvl="0" w:tplc="88BE4852">
      <w:start w:val="1"/>
      <w:numFmt w:val="bullet"/>
      <w:lvlText w:val="-"/>
      <w:lvlJc w:val="left"/>
      <w:pPr>
        <w:ind w:left="720" w:hanging="360"/>
      </w:pPr>
      <w:rPr>
        <w:rFonts w:ascii="Arial" w:eastAsia="Times New Roman" w:hAnsi="Arial"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37365"/>
    <w:multiLevelType w:val="multilevel"/>
    <w:tmpl w:val="292A8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5">
    <w:nsid w:val="3A90585C"/>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40343A4F"/>
    <w:multiLevelType w:val="hybridMultilevel"/>
    <w:tmpl w:val="472CBCD2"/>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A97B92"/>
    <w:multiLevelType w:val="hybridMultilevel"/>
    <w:tmpl w:val="4698C86A"/>
    <w:lvl w:ilvl="0" w:tplc="41441D34">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DB44FF"/>
    <w:multiLevelType w:val="multilevel"/>
    <w:tmpl w:val="6EAAD84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CA64EB"/>
    <w:multiLevelType w:val="hybridMultilevel"/>
    <w:tmpl w:val="94EEE1E2"/>
    <w:lvl w:ilvl="0" w:tplc="3466BCD8">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D34E0D"/>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5C823AB5"/>
    <w:multiLevelType w:val="singleLevel"/>
    <w:tmpl w:val="00000002"/>
    <w:lvl w:ilvl="0">
      <w:start w:val="1"/>
      <w:numFmt w:val="decimal"/>
      <w:lvlText w:val="%1."/>
      <w:lvlJc w:val="left"/>
      <w:pPr>
        <w:tabs>
          <w:tab w:val="num" w:pos="1287"/>
        </w:tabs>
        <w:ind w:left="1287" w:hanging="360"/>
      </w:pPr>
      <w:rPr>
        <w:rFonts w:cs="Times New Roman"/>
      </w:rPr>
    </w:lvl>
  </w:abstractNum>
  <w:abstractNum w:abstractNumId="22">
    <w:nsid w:val="61913996"/>
    <w:multiLevelType w:val="hybridMultilevel"/>
    <w:tmpl w:val="D0D063AC"/>
    <w:lvl w:ilvl="0" w:tplc="DBCA8BC0">
      <w:numFmt w:val="bullet"/>
      <w:lvlText w:val="-"/>
      <w:lvlJc w:val="left"/>
      <w:pPr>
        <w:ind w:left="921" w:hanging="360"/>
      </w:pPr>
      <w:rPr>
        <w:rFonts w:ascii="Arial" w:eastAsia="Times New Roman" w:hAnsi="Arial" w:hint="default"/>
      </w:rPr>
    </w:lvl>
    <w:lvl w:ilvl="1" w:tplc="04220003" w:tentative="1">
      <w:start w:val="1"/>
      <w:numFmt w:val="bullet"/>
      <w:lvlText w:val="o"/>
      <w:lvlJc w:val="left"/>
      <w:pPr>
        <w:ind w:left="1641" w:hanging="360"/>
      </w:pPr>
      <w:rPr>
        <w:rFonts w:ascii="Courier New" w:hAnsi="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3">
    <w:nsid w:val="63FF7338"/>
    <w:multiLevelType w:val="hybridMultilevel"/>
    <w:tmpl w:val="D654E666"/>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4513BE5"/>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5">
    <w:nsid w:val="6E422388"/>
    <w:multiLevelType w:val="multilevel"/>
    <w:tmpl w:val="0AC22B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6">
    <w:nsid w:val="75977BDD"/>
    <w:multiLevelType w:val="hybridMultilevel"/>
    <w:tmpl w:val="5512FAF6"/>
    <w:lvl w:ilvl="0" w:tplc="86B2E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F801D9B"/>
    <w:multiLevelType w:val="hybridMultilevel"/>
    <w:tmpl w:val="0D9EB8D6"/>
    <w:lvl w:ilvl="0" w:tplc="86B2E5A6">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num w:numId="1">
    <w:abstractNumId w:val="13"/>
  </w:num>
  <w:num w:numId="2">
    <w:abstractNumId w:val="0"/>
  </w:num>
  <w:num w:numId="3">
    <w:abstractNumId w:val="7"/>
  </w:num>
  <w:num w:numId="4">
    <w:abstractNumId w:val="10"/>
  </w:num>
  <w:num w:numId="5">
    <w:abstractNumId w:val="8"/>
  </w:num>
  <w:num w:numId="6">
    <w:abstractNumId w:val="2"/>
  </w:num>
  <w:num w:numId="7">
    <w:abstractNumId w:val="25"/>
  </w:num>
  <w:num w:numId="8">
    <w:abstractNumId w:val="20"/>
  </w:num>
  <w:num w:numId="9">
    <w:abstractNumId w:val="15"/>
  </w:num>
  <w:num w:numId="10">
    <w:abstractNumId w:val="4"/>
  </w:num>
  <w:num w:numId="11">
    <w:abstractNumId w:val="24"/>
  </w:num>
  <w:num w:numId="12">
    <w:abstractNumId w:val="14"/>
  </w:num>
  <w:num w:numId="13">
    <w:abstractNumId w:val="12"/>
  </w:num>
  <w:num w:numId="14">
    <w:abstractNumId w:val="9"/>
  </w:num>
  <w:num w:numId="15">
    <w:abstractNumId w:val="21"/>
  </w:num>
  <w:num w:numId="16">
    <w:abstractNumId w:val="22"/>
  </w:num>
  <w:num w:numId="17">
    <w:abstractNumId w:val="3"/>
  </w:num>
  <w:num w:numId="18">
    <w:abstractNumId w:val="18"/>
  </w:num>
  <w:num w:numId="19">
    <w:abstractNumId w:val="19"/>
  </w:num>
  <w:num w:numId="20">
    <w:abstractNumId w:val="6"/>
  </w:num>
  <w:num w:numId="21">
    <w:abstractNumId w:val="27"/>
  </w:num>
  <w:num w:numId="22">
    <w:abstractNumId w:val="1"/>
  </w:num>
  <w:num w:numId="23">
    <w:abstractNumId w:val="16"/>
  </w:num>
  <w:num w:numId="24">
    <w:abstractNumId w:val="11"/>
  </w:num>
  <w:num w:numId="25">
    <w:abstractNumId w:val="5"/>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70"/>
    <w:rsid w:val="001B1318"/>
    <w:rsid w:val="001F4215"/>
    <w:rsid w:val="002C6766"/>
    <w:rsid w:val="00313A8B"/>
    <w:rsid w:val="00370362"/>
    <w:rsid w:val="003918CF"/>
    <w:rsid w:val="00392EC5"/>
    <w:rsid w:val="00456770"/>
    <w:rsid w:val="00491042"/>
    <w:rsid w:val="00501E5C"/>
    <w:rsid w:val="005F73B6"/>
    <w:rsid w:val="00645A6E"/>
    <w:rsid w:val="007618C3"/>
    <w:rsid w:val="009B11F0"/>
    <w:rsid w:val="00A57664"/>
    <w:rsid w:val="00AB505A"/>
    <w:rsid w:val="00AE1D00"/>
    <w:rsid w:val="00B6288C"/>
    <w:rsid w:val="00B80DAF"/>
    <w:rsid w:val="00B86A0C"/>
    <w:rsid w:val="00C07F9B"/>
    <w:rsid w:val="00C31FD5"/>
    <w:rsid w:val="00C32B06"/>
    <w:rsid w:val="00C3444C"/>
    <w:rsid w:val="00C5796A"/>
    <w:rsid w:val="00CB7B83"/>
    <w:rsid w:val="00D14D9E"/>
    <w:rsid w:val="00D60021"/>
    <w:rsid w:val="00D61A6B"/>
    <w:rsid w:val="00D80C32"/>
    <w:rsid w:val="00D9685E"/>
    <w:rsid w:val="00DA06B6"/>
    <w:rsid w:val="00DC5A9B"/>
    <w:rsid w:val="00E1476A"/>
    <w:rsid w:val="00E15E57"/>
    <w:rsid w:val="00E60445"/>
    <w:rsid w:val="00F864BB"/>
    <w:rsid w:val="00FF4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60021"/>
  </w:style>
  <w:style w:type="paragraph" w:customStyle="1" w:styleId="rvps12">
    <w:name w:val="rvps12"/>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60021"/>
  </w:style>
  <w:style w:type="paragraph" w:customStyle="1" w:styleId="21">
    <w:name w:val="Основний текст з відступом 21"/>
    <w:basedOn w:val="a"/>
    <w:rsid w:val="00C3444C"/>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3">
    <w:name w:val="List Paragraph"/>
    <w:basedOn w:val="a"/>
    <w:uiPriority w:val="34"/>
    <w:qFormat/>
    <w:rsid w:val="00C3444C"/>
    <w:pPr>
      <w:ind w:left="720"/>
      <w:contextualSpacing/>
    </w:pPr>
  </w:style>
  <w:style w:type="paragraph" w:customStyle="1" w:styleId="a4">
    <w:name w:val="Об"/>
    <w:rsid w:val="00C3444C"/>
    <w:pPr>
      <w:widowControl w:val="0"/>
      <w:spacing w:after="0" w:line="240" w:lineRule="auto"/>
    </w:pPr>
    <w:rPr>
      <w:rFonts w:ascii="Times New Roman" w:eastAsia="Times New Roman" w:hAnsi="Times New Roman" w:cs="Times New Roman"/>
      <w:sz w:val="20"/>
      <w:szCs w:val="20"/>
      <w:lang w:val="ru-RU" w:eastAsia="ru-RU"/>
    </w:rPr>
  </w:style>
  <w:style w:type="character" w:styleId="a5">
    <w:name w:val="Hyperlink"/>
    <w:basedOn w:val="a0"/>
    <w:uiPriority w:val="99"/>
    <w:unhideWhenUsed/>
    <w:rsid w:val="002C6766"/>
    <w:rPr>
      <w:color w:val="0000FF" w:themeColor="hyperlink"/>
      <w:u w:val="single"/>
    </w:rPr>
  </w:style>
  <w:style w:type="paragraph" w:styleId="a6">
    <w:name w:val="header"/>
    <w:basedOn w:val="a"/>
    <w:link w:val="a7"/>
    <w:uiPriority w:val="99"/>
    <w:unhideWhenUsed/>
    <w:rsid w:val="00CB7B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7B83"/>
  </w:style>
  <w:style w:type="paragraph" w:styleId="a8">
    <w:name w:val="footer"/>
    <w:basedOn w:val="a"/>
    <w:link w:val="a9"/>
    <w:uiPriority w:val="99"/>
    <w:unhideWhenUsed/>
    <w:rsid w:val="00CB7B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60021"/>
  </w:style>
  <w:style w:type="paragraph" w:customStyle="1" w:styleId="rvps12">
    <w:name w:val="rvps12"/>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600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60021"/>
  </w:style>
  <w:style w:type="paragraph" w:customStyle="1" w:styleId="21">
    <w:name w:val="Основний текст з відступом 21"/>
    <w:basedOn w:val="a"/>
    <w:rsid w:val="00C3444C"/>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3">
    <w:name w:val="List Paragraph"/>
    <w:basedOn w:val="a"/>
    <w:uiPriority w:val="34"/>
    <w:qFormat/>
    <w:rsid w:val="00C3444C"/>
    <w:pPr>
      <w:ind w:left="720"/>
      <w:contextualSpacing/>
    </w:pPr>
  </w:style>
  <w:style w:type="paragraph" w:customStyle="1" w:styleId="a4">
    <w:name w:val="Об"/>
    <w:rsid w:val="00C3444C"/>
    <w:pPr>
      <w:widowControl w:val="0"/>
      <w:spacing w:after="0" w:line="240" w:lineRule="auto"/>
    </w:pPr>
    <w:rPr>
      <w:rFonts w:ascii="Times New Roman" w:eastAsia="Times New Roman" w:hAnsi="Times New Roman" w:cs="Times New Roman"/>
      <w:sz w:val="20"/>
      <w:szCs w:val="20"/>
      <w:lang w:val="ru-RU" w:eastAsia="ru-RU"/>
    </w:rPr>
  </w:style>
  <w:style w:type="character" w:styleId="a5">
    <w:name w:val="Hyperlink"/>
    <w:basedOn w:val="a0"/>
    <w:uiPriority w:val="99"/>
    <w:unhideWhenUsed/>
    <w:rsid w:val="002C6766"/>
    <w:rPr>
      <w:color w:val="0000FF" w:themeColor="hyperlink"/>
      <w:u w:val="single"/>
    </w:rPr>
  </w:style>
  <w:style w:type="paragraph" w:styleId="a6">
    <w:name w:val="header"/>
    <w:basedOn w:val="a"/>
    <w:link w:val="a7"/>
    <w:uiPriority w:val="99"/>
    <w:unhideWhenUsed/>
    <w:rsid w:val="00CB7B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7B83"/>
  </w:style>
  <w:style w:type="paragraph" w:styleId="a8">
    <w:name w:val="footer"/>
    <w:basedOn w:val="a"/>
    <w:link w:val="a9"/>
    <w:uiPriority w:val="99"/>
    <w:unhideWhenUsed/>
    <w:rsid w:val="00CB7B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990">
      <w:bodyDiv w:val="1"/>
      <w:marLeft w:val="0"/>
      <w:marRight w:val="0"/>
      <w:marTop w:val="0"/>
      <w:marBottom w:val="0"/>
      <w:divBdr>
        <w:top w:val="none" w:sz="0" w:space="0" w:color="auto"/>
        <w:left w:val="none" w:sz="0" w:space="0" w:color="auto"/>
        <w:bottom w:val="none" w:sz="0" w:space="0" w:color="auto"/>
        <w:right w:val="none" w:sz="0" w:space="0" w:color="auto"/>
      </w:divBdr>
    </w:div>
    <w:div w:id="220794770">
      <w:bodyDiv w:val="1"/>
      <w:marLeft w:val="0"/>
      <w:marRight w:val="0"/>
      <w:marTop w:val="0"/>
      <w:marBottom w:val="0"/>
      <w:divBdr>
        <w:top w:val="none" w:sz="0" w:space="0" w:color="auto"/>
        <w:left w:val="none" w:sz="0" w:space="0" w:color="auto"/>
        <w:bottom w:val="none" w:sz="0" w:space="0" w:color="auto"/>
        <w:right w:val="none" w:sz="0" w:space="0" w:color="auto"/>
      </w:divBdr>
    </w:div>
    <w:div w:id="407113878">
      <w:bodyDiv w:val="1"/>
      <w:marLeft w:val="0"/>
      <w:marRight w:val="0"/>
      <w:marTop w:val="0"/>
      <w:marBottom w:val="0"/>
      <w:divBdr>
        <w:top w:val="none" w:sz="0" w:space="0" w:color="auto"/>
        <w:left w:val="none" w:sz="0" w:space="0" w:color="auto"/>
        <w:bottom w:val="none" w:sz="0" w:space="0" w:color="auto"/>
        <w:right w:val="none" w:sz="0" w:space="0" w:color="auto"/>
      </w:divBdr>
    </w:div>
    <w:div w:id="1255943152">
      <w:bodyDiv w:val="1"/>
      <w:marLeft w:val="0"/>
      <w:marRight w:val="0"/>
      <w:marTop w:val="0"/>
      <w:marBottom w:val="0"/>
      <w:divBdr>
        <w:top w:val="none" w:sz="0" w:space="0" w:color="auto"/>
        <w:left w:val="none" w:sz="0" w:space="0" w:color="auto"/>
        <w:bottom w:val="none" w:sz="0" w:space="0" w:color="auto"/>
        <w:right w:val="none" w:sz="0" w:space="0" w:color="auto"/>
      </w:divBdr>
    </w:div>
    <w:div w:id="1388802122">
      <w:bodyDiv w:val="1"/>
      <w:marLeft w:val="0"/>
      <w:marRight w:val="0"/>
      <w:marTop w:val="0"/>
      <w:marBottom w:val="0"/>
      <w:divBdr>
        <w:top w:val="none" w:sz="0" w:space="0" w:color="auto"/>
        <w:left w:val="none" w:sz="0" w:space="0" w:color="auto"/>
        <w:bottom w:val="none" w:sz="0" w:space="0" w:color="auto"/>
        <w:right w:val="none" w:sz="0" w:space="0" w:color="auto"/>
      </w:divBdr>
    </w:div>
    <w:div w:id="1842088347">
      <w:bodyDiv w:val="1"/>
      <w:marLeft w:val="0"/>
      <w:marRight w:val="0"/>
      <w:marTop w:val="0"/>
      <w:marBottom w:val="0"/>
      <w:divBdr>
        <w:top w:val="none" w:sz="0" w:space="0" w:color="auto"/>
        <w:left w:val="none" w:sz="0" w:space="0" w:color="auto"/>
        <w:bottom w:val="none" w:sz="0" w:space="0" w:color="auto"/>
        <w:right w:val="none" w:sz="0" w:space="0" w:color="auto"/>
      </w:divBdr>
    </w:div>
    <w:div w:id="2069450478">
      <w:bodyDiv w:val="1"/>
      <w:marLeft w:val="0"/>
      <w:marRight w:val="0"/>
      <w:marTop w:val="0"/>
      <w:marBottom w:val="0"/>
      <w:divBdr>
        <w:top w:val="none" w:sz="0" w:space="0" w:color="auto"/>
        <w:left w:val="none" w:sz="0" w:space="0" w:color="auto"/>
        <w:bottom w:val="none" w:sz="0" w:space="0" w:color="auto"/>
        <w:right w:val="none" w:sz="0" w:space="0" w:color="auto"/>
      </w:divBdr>
    </w:div>
    <w:div w:id="2102338969">
      <w:bodyDiv w:val="1"/>
      <w:marLeft w:val="0"/>
      <w:marRight w:val="0"/>
      <w:marTop w:val="0"/>
      <w:marBottom w:val="0"/>
      <w:divBdr>
        <w:top w:val="none" w:sz="0" w:space="0" w:color="auto"/>
        <w:left w:val="none" w:sz="0" w:space="0" w:color="auto"/>
        <w:bottom w:val="none" w:sz="0" w:space="0" w:color="auto"/>
        <w:right w:val="none" w:sz="0" w:space="0" w:color="auto"/>
      </w:divBdr>
      <w:divsChild>
        <w:div w:id="5153140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mbs.od.ua/index.php?d=documents/povidomlennya-pro-zbori" TargetMode="External"/><Relationship Id="rId4" Type="http://schemas.microsoft.com/office/2007/relationships/stylesWithEffects" Target="stylesWithEffects.xml"/><Relationship Id="rId9" Type="http://schemas.openxmlformats.org/officeDocument/2006/relationships/hyperlink" Target="https://umbs.od.ua/index.php?d=documents/povidomlennya-pro-zb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1DD9-DF25-4A38-A459-27466BB1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25787</Words>
  <Characters>14700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2021-03-22T12:56:00Z</cp:lastPrinted>
  <dcterms:created xsi:type="dcterms:W3CDTF">2021-03-19T13:10:00Z</dcterms:created>
  <dcterms:modified xsi:type="dcterms:W3CDTF">2023-03-21T18:33:00Z</dcterms:modified>
</cp:coreProperties>
</file>